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1" w:rsidRPr="002562E1" w:rsidRDefault="002562E1" w:rsidP="002562E1">
      <w:pPr>
        <w:pStyle w:val="1"/>
        <w:rPr>
          <w:rFonts w:ascii="Times New Roman" w:hAnsi="Times New Roman" w:cs="Times New Roman"/>
        </w:rPr>
      </w:pPr>
      <w:bookmarkStart w:id="0" w:name="_Toc436323162"/>
      <w:r w:rsidRPr="002562E1">
        <w:rPr>
          <w:rFonts w:ascii="Times New Roman" w:hAnsi="Times New Roman" w:cs="Times New Roman"/>
        </w:rPr>
        <w:t>УЧЕТ ОСНОВНЫХ СРЕДСТВ</w:t>
      </w:r>
      <w:bookmarkEnd w:id="0"/>
    </w:p>
    <w:p w:rsidR="002562E1" w:rsidRPr="00372317" w:rsidRDefault="002562E1" w:rsidP="002562E1"/>
    <w:p w:rsidR="002562E1" w:rsidRPr="00372317" w:rsidRDefault="002562E1" w:rsidP="002562E1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Toc400549920"/>
      <w:bookmarkStart w:id="2" w:name="_Toc436323163"/>
      <w:r w:rsidRPr="00372317">
        <w:rPr>
          <w:rFonts w:ascii="Times New Roman" w:hAnsi="Times New Roman" w:cs="Times New Roman"/>
          <w:sz w:val="24"/>
          <w:szCs w:val="24"/>
        </w:rPr>
        <w:t>Определение объекта учета</w:t>
      </w:r>
      <w:bookmarkEnd w:id="1"/>
      <w:bookmarkEnd w:id="2"/>
      <w:r w:rsidRPr="00372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6B" w:rsidRDefault="00ED0686">
      <w:pPr>
        <w:rPr>
          <w:lang w:val="en-US"/>
        </w:rPr>
      </w:pPr>
    </w:p>
    <w:p w:rsidR="002562E1" w:rsidRPr="00372317" w:rsidRDefault="002562E1" w:rsidP="002562E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Актив принимается к бухгалтерскому учету в качестве объекта основных сре</w:t>
      </w:r>
      <w:proofErr w:type="gramStart"/>
      <w:r w:rsidRPr="0037231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72317">
        <w:rPr>
          <w:rFonts w:ascii="Times New Roman" w:hAnsi="Times New Roman" w:cs="Times New Roman"/>
          <w:sz w:val="24"/>
          <w:szCs w:val="24"/>
        </w:rPr>
        <w:t>и единовременном выполнении условий, установленных пунктом 4  ПБУ 6/01:</w:t>
      </w:r>
    </w:p>
    <w:p w:rsidR="002562E1" w:rsidRPr="00372317" w:rsidRDefault="002562E1" w:rsidP="002562E1">
      <w:pPr>
        <w:pStyle w:val="a3"/>
        <w:numPr>
          <w:ilvl w:val="0"/>
          <w:numId w:val="3"/>
        </w:numPr>
        <w:tabs>
          <w:tab w:val="left" w:pos="709"/>
        </w:tabs>
        <w:ind w:left="1134" w:right="21" w:hanging="207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предоставления за плату во временное владение и пользование или во временное пользование;</w:t>
      </w:r>
    </w:p>
    <w:p w:rsidR="002562E1" w:rsidRPr="00372317" w:rsidRDefault="002562E1" w:rsidP="002562E1">
      <w:pPr>
        <w:pStyle w:val="21"/>
        <w:numPr>
          <w:ilvl w:val="0"/>
          <w:numId w:val="3"/>
        </w:num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2317">
        <w:rPr>
          <w:rFonts w:ascii="Times New Roman" w:hAnsi="Times New Roman" w:cs="Times New Roman"/>
          <w:bCs/>
          <w:sz w:val="24"/>
          <w:szCs w:val="24"/>
        </w:rPr>
        <w:t>объект предназначен для использования свыше 12 месяцев;</w:t>
      </w:r>
    </w:p>
    <w:p w:rsidR="002562E1" w:rsidRPr="00372317" w:rsidRDefault="002562E1" w:rsidP="002562E1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2317">
        <w:rPr>
          <w:rFonts w:ascii="Times New Roman" w:hAnsi="Times New Roman" w:cs="Times New Roman"/>
          <w:bCs/>
          <w:sz w:val="24"/>
          <w:szCs w:val="24"/>
        </w:rPr>
        <w:t>не предполагается последующая перепродажа данного объекта;</w:t>
      </w:r>
    </w:p>
    <w:p w:rsidR="002562E1" w:rsidRPr="00372317" w:rsidRDefault="002562E1" w:rsidP="002562E1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2317">
        <w:rPr>
          <w:rFonts w:ascii="Times New Roman" w:hAnsi="Times New Roman" w:cs="Times New Roman"/>
          <w:bCs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372317">
        <w:rPr>
          <w:rFonts w:ascii="Times New Roman" w:hAnsi="Times New Roman" w:cs="Times New Roman"/>
          <w:bCs/>
          <w:sz w:val="24"/>
          <w:szCs w:val="24"/>
        </w:rPr>
        <w:t>пособен приносить экономические выгоды (доход) в будущем.</w:t>
      </w:r>
    </w:p>
    <w:p w:rsidR="002562E1" w:rsidRPr="002562E1" w:rsidRDefault="002562E1" w:rsidP="002562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62E1">
        <w:rPr>
          <w:rFonts w:ascii="Times New Roman" w:hAnsi="Times New Roman" w:cs="Times New Roman"/>
          <w:sz w:val="24"/>
          <w:szCs w:val="24"/>
        </w:rPr>
        <w:t>Принятие к учету основных средств осуществляется на основании акта о приеме-передаче объекта основных средств (формы № ОС-1/БН, ОС-1а, ОС-1б) в следующем порядке:</w:t>
      </w:r>
    </w:p>
    <w:p w:rsidR="002562E1" w:rsidRPr="002562E1" w:rsidRDefault="002562E1">
      <w:r>
        <w:t>…</w:t>
      </w:r>
    </w:p>
    <w:p w:rsidR="002562E1" w:rsidRPr="00372317" w:rsidRDefault="002562E1" w:rsidP="0025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D0686">
        <w:rPr>
          <w:rFonts w:ascii="Times New Roman" w:hAnsi="Times New Roman" w:cs="Times New Roman"/>
          <w:sz w:val="24"/>
          <w:szCs w:val="24"/>
          <w:highlight w:val="yellow"/>
        </w:rPr>
        <w:t>4. Объекты строительства - на дату фактической готовности объекта к использованию.</w:t>
      </w:r>
      <w:bookmarkStart w:id="3" w:name="_GoBack"/>
      <w:bookmarkEnd w:id="3"/>
    </w:p>
    <w:p w:rsidR="002562E1" w:rsidRDefault="002562E1" w:rsidP="0025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  <w:highlight w:val="yellow"/>
        </w:rPr>
        <w:t>Объе</w:t>
      </w:r>
      <w:proofErr w:type="gramStart"/>
      <w:r w:rsidRPr="0016007A">
        <w:rPr>
          <w:rFonts w:ascii="Times New Roman" w:hAnsi="Times New Roman" w:cs="Times New Roman"/>
          <w:sz w:val="24"/>
          <w:szCs w:val="24"/>
          <w:highlight w:val="yellow"/>
        </w:rPr>
        <w:t>кт стр</w:t>
      </w:r>
      <w:proofErr w:type="gramEnd"/>
      <w:r w:rsidRPr="0016007A">
        <w:rPr>
          <w:rFonts w:ascii="Times New Roman" w:hAnsi="Times New Roman" w:cs="Times New Roman"/>
          <w:sz w:val="24"/>
          <w:szCs w:val="24"/>
          <w:highlight w:val="yellow"/>
        </w:rPr>
        <w:t>оительства считается фактически готовым к использованию, если он приведен в состояние, пригодное для его использования в соответствии с намерениями Общества.</w:t>
      </w:r>
      <w:r w:rsidRPr="00372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E1" w:rsidRPr="00372317" w:rsidRDefault="002562E1" w:rsidP="0025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  <w:highlight w:val="yellow"/>
        </w:rPr>
        <w:t>Прием объектов в состав ОС осуществляется независимо от факта наличия/отсутствия разрешения на строительство и (или) разрешения на ввод в эксплуатацию законченного строительством объекта  и (или) подачи документов на государственную регистрацию прав.</w:t>
      </w:r>
      <w:r w:rsidRPr="00372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E1" w:rsidRPr="00372317" w:rsidRDefault="002562E1" w:rsidP="002562E1">
      <w:pPr>
        <w:ind w:left="33" w:firstLine="676"/>
        <w:contextualSpacing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Решение о фактической готовности объекта строительства к использованию принимается заказчиком строительства объектов КС и/или уполномоченной комиссией исходя из технологических, производственных, технических потребностей Общества  и оформляется организационно-распорядительным документом подразделения Общества. Дата фактической готовности объекта строительства к использованию соответствует либо предшествует дате начала его фактической эксплуатации.</w:t>
      </w:r>
    </w:p>
    <w:p w:rsidR="002562E1" w:rsidRPr="00372317" w:rsidRDefault="002562E1" w:rsidP="002562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На дату фактической готовности объекта к эксплуатации оформляется:</w:t>
      </w:r>
    </w:p>
    <w:p w:rsidR="002562E1" w:rsidRPr="00372317" w:rsidRDefault="002562E1" w:rsidP="002562E1">
      <w:pPr>
        <w:pStyle w:val="a3"/>
        <w:numPr>
          <w:ilvl w:val="0"/>
          <w:numId w:val="4"/>
        </w:numPr>
        <w:ind w:left="33" w:firstLine="0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Лист согласования инвентарных объектов, вводимых в состав основных средств по форме КС-3.11;</w:t>
      </w:r>
    </w:p>
    <w:p w:rsidR="002562E1" w:rsidRPr="00372317" w:rsidRDefault="002562E1" w:rsidP="002562E1">
      <w:pPr>
        <w:pStyle w:val="a3"/>
        <w:numPr>
          <w:ilvl w:val="0"/>
          <w:numId w:val="4"/>
        </w:numPr>
        <w:ind w:left="33" w:firstLine="0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Акт о приеме-передаче объекта основных средств (формы № ОС-1/БН, ОС-1а, ОС-1б);</w:t>
      </w:r>
    </w:p>
    <w:p w:rsidR="002562E1" w:rsidRPr="00372317" w:rsidRDefault="002562E1" w:rsidP="002562E1">
      <w:pPr>
        <w:pStyle w:val="a3"/>
        <w:numPr>
          <w:ilvl w:val="0"/>
          <w:numId w:val="4"/>
        </w:numPr>
        <w:ind w:left="33" w:firstLine="0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В отношении законченных строительством скважин - Информация о движении фонда скважин.</w:t>
      </w:r>
    </w:p>
    <w:p w:rsidR="002562E1" w:rsidRPr="00372317" w:rsidRDefault="002562E1" w:rsidP="002562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 xml:space="preserve">Если готовность объекта к эксплуатации должна быть подтверждена разрешением </w:t>
      </w:r>
      <w:proofErr w:type="spellStart"/>
      <w:r w:rsidRPr="0037231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72317">
        <w:rPr>
          <w:rFonts w:ascii="Times New Roman" w:hAnsi="Times New Roman" w:cs="Times New Roman"/>
          <w:sz w:val="24"/>
          <w:szCs w:val="24"/>
        </w:rPr>
        <w:t xml:space="preserve"> (опасные производственные объекты), то объект принимается к учету в качестве основного средства на более раннюю из дат:</w:t>
      </w:r>
    </w:p>
    <w:p w:rsidR="002562E1" w:rsidRPr="00372317" w:rsidRDefault="002562E1" w:rsidP="002562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•</w:t>
      </w:r>
      <w:r w:rsidRPr="00372317">
        <w:rPr>
          <w:rFonts w:ascii="Times New Roman" w:hAnsi="Times New Roman" w:cs="Times New Roman"/>
          <w:sz w:val="24"/>
          <w:szCs w:val="24"/>
        </w:rPr>
        <w:tab/>
        <w:t xml:space="preserve">дата получения заключения (согласования) </w:t>
      </w:r>
      <w:proofErr w:type="spellStart"/>
      <w:r w:rsidRPr="0037231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72317">
        <w:rPr>
          <w:rFonts w:ascii="Times New Roman" w:hAnsi="Times New Roman" w:cs="Times New Roman"/>
          <w:sz w:val="24"/>
          <w:szCs w:val="24"/>
        </w:rPr>
        <w:t>;</w:t>
      </w:r>
    </w:p>
    <w:p w:rsidR="002562E1" w:rsidRPr="00372317" w:rsidRDefault="002562E1" w:rsidP="002562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•</w:t>
      </w:r>
      <w:r w:rsidRPr="00372317">
        <w:rPr>
          <w:rFonts w:ascii="Times New Roman" w:hAnsi="Times New Roman" w:cs="Times New Roman"/>
          <w:sz w:val="24"/>
          <w:szCs w:val="24"/>
        </w:rPr>
        <w:tab/>
        <w:t>дата готовности объекта к использованию (в том числе дата начала фактической эксплуатации объекта).</w:t>
      </w:r>
    </w:p>
    <w:p w:rsidR="002562E1" w:rsidRPr="00372317" w:rsidRDefault="002562E1" w:rsidP="002562E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В целях раздела 8 настоящего положения под уполномоченными комиссиями понимаются соответствующие комиссии Общества, обладающие по отдельности или в совокупности следующими полномочиями:</w:t>
      </w:r>
    </w:p>
    <w:p w:rsidR="002562E1" w:rsidRPr="00372317" w:rsidRDefault="002562E1" w:rsidP="002562E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принятие решений относительно приема-передачи, оценки состояния и срока полезного использования, ввода в эксплуатацию объектов основных средств;</w:t>
      </w:r>
    </w:p>
    <w:p w:rsidR="002562E1" w:rsidRPr="00372317" w:rsidRDefault="002562E1" w:rsidP="002562E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принятие решений относительно существенности затрат на ввод в эксплуатацию основного средства;</w:t>
      </w:r>
    </w:p>
    <w:p w:rsidR="002562E1" w:rsidRPr="00372317" w:rsidRDefault="002562E1" w:rsidP="002562E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lastRenderedPageBreak/>
        <w:t>принятие решений относительно консервации объектов основных средств;</w:t>
      </w:r>
    </w:p>
    <w:p w:rsidR="00102A4B" w:rsidRDefault="002562E1" w:rsidP="00102A4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принятие решений относительно списания объектов основных средств;</w:t>
      </w:r>
    </w:p>
    <w:p w:rsidR="00102A4B" w:rsidRDefault="002562E1" w:rsidP="00102A4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sz w:val="24"/>
          <w:szCs w:val="24"/>
        </w:rPr>
        <w:t>принятие решений относительно учета выявленных дополнительных расходов свыше уровня существенности после ввода объекта строительства на балансовый счет 01 «Основные средства»;</w:t>
      </w:r>
    </w:p>
    <w:p w:rsidR="002562E1" w:rsidRPr="00102A4B" w:rsidRDefault="002562E1" w:rsidP="00102A4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sz w:val="24"/>
          <w:szCs w:val="24"/>
        </w:rPr>
        <w:t>принятие решений относительно  объединения (разукрупнения) объектов основных средств.</w:t>
      </w:r>
    </w:p>
    <w:p w:rsidR="002562E1" w:rsidRPr="00372317" w:rsidRDefault="002562E1" w:rsidP="002562E1">
      <w:pPr>
        <w:pStyle w:val="a5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Состав уполномоченных комиссий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17">
        <w:rPr>
          <w:rFonts w:ascii="Times New Roman" w:hAnsi="Times New Roman" w:cs="Times New Roman"/>
          <w:sz w:val="24"/>
          <w:szCs w:val="24"/>
        </w:rPr>
        <w:t>организационно-распорядительным документом Общества</w:t>
      </w:r>
      <w:r>
        <w:rPr>
          <w:rFonts w:ascii="Times New Roman" w:hAnsi="Times New Roman" w:cs="Times New Roman"/>
          <w:sz w:val="24"/>
          <w:szCs w:val="24"/>
        </w:rPr>
        <w:t xml:space="preserve"> / Филиала / </w:t>
      </w:r>
      <w:r w:rsidRPr="00372317">
        <w:rPr>
          <w:rFonts w:ascii="Times New Roman" w:hAnsi="Times New Roman" w:cs="Times New Roman"/>
          <w:sz w:val="24"/>
          <w:szCs w:val="24"/>
        </w:rPr>
        <w:t>Оператора ПИК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2317">
        <w:rPr>
          <w:rFonts w:ascii="Times New Roman" w:hAnsi="Times New Roman" w:cs="Times New Roman"/>
          <w:sz w:val="24"/>
          <w:szCs w:val="24"/>
        </w:rPr>
        <w:t>ХИК) с обязательным включением представителей технических служб Общества.</w:t>
      </w:r>
    </w:p>
    <w:p w:rsidR="002562E1" w:rsidRDefault="002562E1"/>
    <w:p w:rsidR="002562E1" w:rsidRPr="00372317" w:rsidRDefault="002562E1" w:rsidP="002562E1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400549921"/>
      <w:bookmarkStart w:id="5" w:name="_Toc436323164"/>
      <w:r w:rsidRPr="00372317">
        <w:rPr>
          <w:rFonts w:ascii="Times New Roman" w:hAnsi="Times New Roman" w:cs="Times New Roman"/>
          <w:sz w:val="24"/>
          <w:szCs w:val="24"/>
        </w:rPr>
        <w:t>Оценка объектов основных средств</w:t>
      </w:r>
      <w:bookmarkEnd w:id="4"/>
      <w:bookmarkEnd w:id="5"/>
      <w:r w:rsidRPr="00372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E1" w:rsidRDefault="002562E1"/>
    <w:p w:rsidR="002562E1" w:rsidRPr="00372317" w:rsidRDefault="002562E1" w:rsidP="0025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Стоимость основных средств, в которой они приняты к бухгалтерскому учету, не подлежит изменению, кроме случаев, установленных законодательством РФ и настоящим Положением.</w:t>
      </w:r>
    </w:p>
    <w:p w:rsidR="002562E1" w:rsidRPr="00372317" w:rsidRDefault="002562E1" w:rsidP="002562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2317">
        <w:rPr>
          <w:rFonts w:ascii="Times New Roman" w:hAnsi="Times New Roman" w:cs="Times New Roman"/>
          <w:sz w:val="24"/>
          <w:szCs w:val="24"/>
        </w:rPr>
        <w:t>Изменение первоначальной стоимости основных средств, в которой они приняты к бухгалтерскому учету, допускается в случаях достройки, дооборудования, реконструкции, модернизации, частичной ликвидации. Порядок учета расходов по достройке, дооборудованию, реконструкции, модернизации, изложен в разделе 8.6 настоящего положения.</w:t>
      </w:r>
    </w:p>
    <w:p w:rsidR="002562E1" w:rsidRPr="0016007A" w:rsidRDefault="002562E1" w:rsidP="002562E1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16007A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Если затраты приняты Обществом в период строительства (создания, приобретения) объекта основных средств (в период реконструкции или модернизации объекта основных средств), но по каким либо причинам документы, подтверждающие эти затраты, поступили после принятия объекта основных средств к учету, производится уточнение стоимости объекта основных средств и суммы ранее начисленной амортизации. </w:t>
      </w:r>
    </w:p>
    <w:p w:rsidR="002562E1" w:rsidRPr="0016007A" w:rsidRDefault="002562E1" w:rsidP="002562E1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007A">
        <w:rPr>
          <w:rFonts w:ascii="Times New Roman" w:hAnsi="Times New Roman" w:cs="Times New Roman"/>
          <w:sz w:val="24"/>
          <w:szCs w:val="24"/>
          <w:highlight w:val="yellow"/>
        </w:rPr>
        <w:t xml:space="preserve">Отдельные виды затрат, связанных с завершением строительства, сооружения объектов и предусмотренных проектно-сметной документацией  (работы по асфальтированию и устройству пешеходных дорожек, газонов, посадка насаждений декоративных и пр., рекультивация земель в объемах, предусмотренных проектной документацией на строительство линейных объектов (трубопроводов, </w:t>
      </w:r>
      <w:proofErr w:type="gramStart"/>
      <w:r w:rsidRPr="0016007A">
        <w:rPr>
          <w:rFonts w:ascii="Times New Roman" w:hAnsi="Times New Roman" w:cs="Times New Roman"/>
          <w:sz w:val="24"/>
          <w:szCs w:val="24"/>
          <w:highlight w:val="yellow"/>
        </w:rPr>
        <w:t>ВЛ</w:t>
      </w:r>
      <w:proofErr w:type="gramEnd"/>
      <w:r w:rsidRPr="0016007A">
        <w:rPr>
          <w:rFonts w:ascii="Times New Roman" w:hAnsi="Times New Roman" w:cs="Times New Roman"/>
          <w:sz w:val="24"/>
          <w:szCs w:val="24"/>
          <w:highlight w:val="yellow"/>
        </w:rPr>
        <w:t xml:space="preserve"> и т.д.), наружные отделочные работы, окраска зданий и сооружений и другие виды аналогичных работ (далее - затраты, связанные с завершением строительства)), принятые Обществом, выступающим в роли заказчика строительства по договору подряда, после приемки указанных объектов в состав основных средств, учитываются в следующем порядке:</w:t>
      </w:r>
    </w:p>
    <w:p w:rsidR="002562E1" w:rsidRPr="0016007A" w:rsidRDefault="002562E1" w:rsidP="002562E1">
      <w:pPr>
        <w:pStyle w:val="ConsPlusNormal1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16007A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если затраты можно квалифицировать в качестве отдельных объектов (работы по асфальтированию и устройству пешеходных дорожек, тротуаров, газонов, посадке многолетних насаждений декоративных и пр.), то такие затраты формируют стоимость самостоятельных инвентарных объектов на основании первичных документов;</w:t>
      </w:r>
    </w:p>
    <w:p w:rsidR="002562E1" w:rsidRPr="0016007A" w:rsidRDefault="002562E1" w:rsidP="002562E1">
      <w:pPr>
        <w:pStyle w:val="ConsPlusNormal1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16007A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если затраты невозможно квалифицировать в качестве отдельных объектов основных средств (рекультивация земель в объемах, предусмотренных проектной документацией на строительство линейных объектов (трубопроводов, </w:t>
      </w:r>
      <w:proofErr w:type="gramStart"/>
      <w:r w:rsidRPr="0016007A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ВЛ</w:t>
      </w:r>
      <w:proofErr w:type="gramEnd"/>
      <w:r w:rsidRPr="0016007A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и т.д.),  наружные отделочные работы, окраска зданий и сооружений), то такие затраты </w:t>
      </w:r>
      <w:r w:rsidRPr="0016007A">
        <w:rPr>
          <w:rFonts w:ascii="Times New Roman" w:hAnsi="Times New Roman" w:cs="Times New Roman"/>
          <w:sz w:val="24"/>
          <w:szCs w:val="24"/>
          <w:highlight w:val="yellow"/>
        </w:rPr>
        <w:t>увеличивают первоначальную стоимость ранее введенного объекта строительства в качестве затрат на достройку на основании акта формы ОС-3/БН. При этом срок полезного использования введенного объекта не изменяется, ранее начисленная сумма амортизация не пересчитывается</w:t>
      </w:r>
      <w:r w:rsidRPr="0016007A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;</w:t>
      </w:r>
    </w:p>
    <w:p w:rsidR="002562E1" w:rsidRPr="0016007A" w:rsidRDefault="002562E1" w:rsidP="002562E1">
      <w:pPr>
        <w:pStyle w:val="ConsPlusNormal1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proofErr w:type="gramStart"/>
      <w:r w:rsidRPr="0016007A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если указанные работы не были выполнены в течение срока, на который предусмотрен перенос этих работ в актах по форме №КС-11, то в  последующем, затраты на выполнение работ учитываются как затраты на содержание и эксплуатацию основных средств и включаются в себестоимость продукции, работ, услуг, за исключением результатов работ, которые можно квалифицировать в качестве отдельных объектов </w:t>
      </w:r>
      <w:r w:rsidRPr="0016007A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lastRenderedPageBreak/>
        <w:t>основных средств (пешеходные дорожки, тротуары, многолетние</w:t>
      </w:r>
      <w:proofErr w:type="gramEnd"/>
      <w:r w:rsidRPr="0016007A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насаждения и др.). Такие затраты формируют первоначальную стоимость отдельных объектов основных средств.</w:t>
      </w:r>
    </w:p>
    <w:p w:rsidR="002562E1" w:rsidRPr="0016007A" w:rsidRDefault="002562E1" w:rsidP="002562E1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proofErr w:type="gramStart"/>
      <w:r w:rsidRPr="0016007A">
        <w:rPr>
          <w:rFonts w:ascii="Times New Roman" w:hAnsi="Times New Roman" w:cs="Times New Roman"/>
          <w:sz w:val="24"/>
          <w:szCs w:val="24"/>
          <w:highlight w:val="yellow"/>
        </w:rPr>
        <w:t xml:space="preserve">Иные затраты, связанные со строительством, сооружением объектов, предусмотренные проектно-сметной документацией (за исключением затрат, связанных с завершением строительства), принятые Обществом, выступающим в роли заказчика строительства по договору подряда, после принятия указанных объектов в состав основных средств, корректируют </w:t>
      </w:r>
      <w:r w:rsidRPr="0016007A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стоимость объекта основных средств и суммы ранее начисленной амортизации.</w:t>
      </w:r>
      <w:proofErr w:type="gramEnd"/>
    </w:p>
    <w:p w:rsidR="002562E1" w:rsidRPr="00372317" w:rsidRDefault="002562E1" w:rsidP="0025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  <w:highlight w:val="yellow"/>
        </w:rPr>
        <w:t>Затраты, возникшие после принятия объекта основных средств к учету и не поименованные в настоящем пункте, включаются в состав прочих расходов. Переоценка основных средств Обществом не производится.</w:t>
      </w:r>
    </w:p>
    <w:p w:rsidR="002562E1" w:rsidRPr="002562E1" w:rsidRDefault="002562E1"/>
    <w:sectPr w:rsidR="002562E1" w:rsidRPr="0025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AB8"/>
    <w:multiLevelType w:val="hybridMultilevel"/>
    <w:tmpl w:val="AD180064"/>
    <w:lvl w:ilvl="0" w:tplc="6352D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467BE4"/>
    <w:multiLevelType w:val="hybridMultilevel"/>
    <w:tmpl w:val="B928DC7C"/>
    <w:lvl w:ilvl="0" w:tplc="2C3C6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F3CC3"/>
    <w:multiLevelType w:val="multilevel"/>
    <w:tmpl w:val="1A1034D2"/>
    <w:lvl w:ilvl="0">
      <w:start w:val="8"/>
      <w:numFmt w:val="decimal"/>
      <w:pStyle w:val="1"/>
      <w:suff w:val="space"/>
      <w:lvlText w:val="%1."/>
      <w:lvlJc w:val="left"/>
      <w:pPr>
        <w:ind w:left="142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0"/>
      <w:pStyle w:val="3"/>
      <w:isLgl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7F704D"/>
    <w:multiLevelType w:val="hybridMultilevel"/>
    <w:tmpl w:val="FEC8C3C8"/>
    <w:lvl w:ilvl="0" w:tplc="6352D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1C1896"/>
    <w:multiLevelType w:val="hybridMultilevel"/>
    <w:tmpl w:val="AA7010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5766E9E"/>
    <w:multiLevelType w:val="multilevel"/>
    <w:tmpl w:val="0576D334"/>
    <w:lvl w:ilvl="0">
      <w:start w:val="1"/>
      <w:numFmt w:val="decimal"/>
      <w:pStyle w:val="m1"/>
      <w:lvlText w:val="%1."/>
      <w:lvlJc w:val="left"/>
      <w:pPr>
        <w:tabs>
          <w:tab w:val="num" w:pos="1070"/>
        </w:tabs>
        <w:ind w:left="71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28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E1"/>
    <w:rsid w:val="00102A4B"/>
    <w:rsid w:val="0011246F"/>
    <w:rsid w:val="0016007A"/>
    <w:rsid w:val="001667E9"/>
    <w:rsid w:val="002562E1"/>
    <w:rsid w:val="00544827"/>
    <w:rsid w:val="006174E5"/>
    <w:rsid w:val="007320DC"/>
    <w:rsid w:val="00CA23BA"/>
    <w:rsid w:val="00D37377"/>
    <w:rsid w:val="00ED0686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1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2562E1"/>
    <w:pPr>
      <w:numPr>
        <w:numId w:val="1"/>
      </w:numPr>
      <w:tabs>
        <w:tab w:val="left" w:pos="567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562E1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62E1"/>
    <w:pPr>
      <w:numPr>
        <w:ilvl w:val="2"/>
        <w:numId w:val="1"/>
      </w:numPr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2E1"/>
    <w:rPr>
      <w:b/>
    </w:rPr>
  </w:style>
  <w:style w:type="character" w:customStyle="1" w:styleId="20">
    <w:name w:val="Заголовок 2 Знак"/>
    <w:basedOn w:val="a0"/>
    <w:link w:val="2"/>
    <w:rsid w:val="002562E1"/>
    <w:rPr>
      <w:b/>
      <w:szCs w:val="20"/>
    </w:rPr>
  </w:style>
  <w:style w:type="character" w:customStyle="1" w:styleId="30">
    <w:name w:val="Заголовок 3 Знак"/>
    <w:basedOn w:val="a0"/>
    <w:link w:val="3"/>
    <w:rsid w:val="002562E1"/>
    <w:rPr>
      <w:rFonts w:ascii="Times New Roman" w:hAnsi="Times New Roman"/>
      <w:b/>
      <w:sz w:val="24"/>
    </w:rPr>
  </w:style>
  <w:style w:type="paragraph" w:styleId="21">
    <w:name w:val="Body Text Indent 2"/>
    <w:basedOn w:val="a"/>
    <w:link w:val="22"/>
    <w:rsid w:val="002562E1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2562E1"/>
  </w:style>
  <w:style w:type="paragraph" w:styleId="a3">
    <w:name w:val="List Paragraph"/>
    <w:basedOn w:val="a"/>
    <w:link w:val="a4"/>
    <w:uiPriority w:val="34"/>
    <w:qFormat/>
    <w:rsid w:val="002562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562E1"/>
  </w:style>
  <w:style w:type="paragraph" w:styleId="a5">
    <w:name w:val="Body Text"/>
    <w:basedOn w:val="a"/>
    <w:link w:val="a6"/>
    <w:uiPriority w:val="99"/>
    <w:semiHidden/>
    <w:unhideWhenUsed/>
    <w:rsid w:val="002562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62E1"/>
  </w:style>
  <w:style w:type="paragraph" w:customStyle="1" w:styleId="m1">
    <w:name w:val="m_1_Пункт"/>
    <w:basedOn w:val="a"/>
    <w:next w:val="a"/>
    <w:rsid w:val="002562E1"/>
    <w:pPr>
      <w:keepNext/>
      <w:numPr>
        <w:numId w:val="6"/>
      </w:numPr>
      <w:tabs>
        <w:tab w:val="clear" w:pos="1070"/>
        <w:tab w:val="num" w:pos="360"/>
        <w:tab w:val="num" w:pos="1740"/>
      </w:tabs>
      <w:ind w:left="0" w:hanging="1020"/>
    </w:pPr>
    <w:rPr>
      <w:b/>
      <w:caps/>
    </w:rPr>
  </w:style>
  <w:style w:type="paragraph" w:customStyle="1" w:styleId="m3">
    <w:name w:val="m_3_Пункт"/>
    <w:basedOn w:val="a"/>
    <w:next w:val="a"/>
    <w:rsid w:val="002562E1"/>
    <w:pPr>
      <w:numPr>
        <w:ilvl w:val="2"/>
        <w:numId w:val="6"/>
      </w:numPr>
      <w:tabs>
        <w:tab w:val="clear" w:pos="720"/>
        <w:tab w:val="num" w:pos="360"/>
        <w:tab w:val="num" w:pos="2520"/>
      </w:tabs>
      <w:ind w:left="2520" w:hanging="180"/>
    </w:pPr>
    <w:rPr>
      <w:b/>
      <w:lang w:val="en-US"/>
    </w:rPr>
  </w:style>
  <w:style w:type="paragraph" w:customStyle="1" w:styleId="ConsPlusNormal1">
    <w:name w:val="ConsPlusNormal1"/>
    <w:rsid w:val="002562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1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2562E1"/>
    <w:pPr>
      <w:numPr>
        <w:numId w:val="1"/>
      </w:numPr>
      <w:tabs>
        <w:tab w:val="left" w:pos="567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562E1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62E1"/>
    <w:pPr>
      <w:numPr>
        <w:ilvl w:val="2"/>
        <w:numId w:val="1"/>
      </w:numPr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2E1"/>
    <w:rPr>
      <w:b/>
    </w:rPr>
  </w:style>
  <w:style w:type="character" w:customStyle="1" w:styleId="20">
    <w:name w:val="Заголовок 2 Знак"/>
    <w:basedOn w:val="a0"/>
    <w:link w:val="2"/>
    <w:rsid w:val="002562E1"/>
    <w:rPr>
      <w:b/>
      <w:szCs w:val="20"/>
    </w:rPr>
  </w:style>
  <w:style w:type="character" w:customStyle="1" w:styleId="30">
    <w:name w:val="Заголовок 3 Знак"/>
    <w:basedOn w:val="a0"/>
    <w:link w:val="3"/>
    <w:rsid w:val="002562E1"/>
    <w:rPr>
      <w:rFonts w:ascii="Times New Roman" w:hAnsi="Times New Roman"/>
      <w:b/>
      <w:sz w:val="24"/>
    </w:rPr>
  </w:style>
  <w:style w:type="paragraph" w:styleId="21">
    <w:name w:val="Body Text Indent 2"/>
    <w:basedOn w:val="a"/>
    <w:link w:val="22"/>
    <w:rsid w:val="002562E1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2562E1"/>
  </w:style>
  <w:style w:type="paragraph" w:styleId="a3">
    <w:name w:val="List Paragraph"/>
    <w:basedOn w:val="a"/>
    <w:link w:val="a4"/>
    <w:uiPriority w:val="34"/>
    <w:qFormat/>
    <w:rsid w:val="002562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562E1"/>
  </w:style>
  <w:style w:type="paragraph" w:styleId="a5">
    <w:name w:val="Body Text"/>
    <w:basedOn w:val="a"/>
    <w:link w:val="a6"/>
    <w:uiPriority w:val="99"/>
    <w:semiHidden/>
    <w:unhideWhenUsed/>
    <w:rsid w:val="002562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62E1"/>
  </w:style>
  <w:style w:type="paragraph" w:customStyle="1" w:styleId="m1">
    <w:name w:val="m_1_Пункт"/>
    <w:basedOn w:val="a"/>
    <w:next w:val="a"/>
    <w:rsid w:val="002562E1"/>
    <w:pPr>
      <w:keepNext/>
      <w:numPr>
        <w:numId w:val="6"/>
      </w:numPr>
      <w:tabs>
        <w:tab w:val="clear" w:pos="1070"/>
        <w:tab w:val="num" w:pos="360"/>
        <w:tab w:val="num" w:pos="1740"/>
      </w:tabs>
      <w:ind w:left="0" w:hanging="1020"/>
    </w:pPr>
    <w:rPr>
      <w:b/>
      <w:caps/>
    </w:rPr>
  </w:style>
  <w:style w:type="paragraph" w:customStyle="1" w:styleId="m3">
    <w:name w:val="m_3_Пункт"/>
    <w:basedOn w:val="a"/>
    <w:next w:val="a"/>
    <w:rsid w:val="002562E1"/>
    <w:pPr>
      <w:numPr>
        <w:ilvl w:val="2"/>
        <w:numId w:val="6"/>
      </w:numPr>
      <w:tabs>
        <w:tab w:val="clear" w:pos="720"/>
        <w:tab w:val="num" w:pos="360"/>
        <w:tab w:val="num" w:pos="2520"/>
      </w:tabs>
      <w:ind w:left="2520" w:hanging="180"/>
    </w:pPr>
    <w:rPr>
      <w:b/>
      <w:lang w:val="en-US"/>
    </w:rPr>
  </w:style>
  <w:style w:type="paragraph" w:customStyle="1" w:styleId="ConsPlusNormal1">
    <w:name w:val="ConsPlusNormal1"/>
    <w:rsid w:val="002562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Дина Сергеевна .</dc:creator>
  <cp:lastModifiedBy>Трифонова Дина Сергеевна .</cp:lastModifiedBy>
  <cp:revision>33</cp:revision>
  <dcterms:created xsi:type="dcterms:W3CDTF">2016-02-19T05:22:00Z</dcterms:created>
  <dcterms:modified xsi:type="dcterms:W3CDTF">2016-02-19T06:16:00Z</dcterms:modified>
</cp:coreProperties>
</file>