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6B" w:rsidRDefault="005F6B26" w:rsidP="005F6B26">
      <w:pPr>
        <w:suppressAutoHyphens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F6B26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ar-SA"/>
        </w:rPr>
        <w:t>статус документа</w:t>
      </w:r>
      <w:r w:rsidRPr="005F6B2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  <w:r w:rsidR="00B17ECA">
        <w:rPr>
          <w:rFonts w:ascii="Times New Roman" w:eastAsia="Calibri" w:hAnsi="Times New Roman" w:cs="Times New Roman"/>
          <w:sz w:val="24"/>
          <w:szCs w:val="24"/>
          <w:lang w:eastAsia="ar-SA"/>
        </w:rPr>
        <w:t>материалы к заседанию ОК связь</w:t>
      </w:r>
    </w:p>
    <w:p w:rsidR="000C626B" w:rsidRPr="00916F96" w:rsidRDefault="005F6B26" w:rsidP="005F6B26">
      <w:pPr>
        <w:suppressAutoHyphens/>
        <w:ind w:left="4536"/>
        <w:jc w:val="both"/>
        <w:rPr>
          <w:rFonts w:ascii="Times New Roman" w:eastAsia="MS Mincho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5F6B26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ar-SA"/>
        </w:rPr>
        <w:t>организация-разработчик:</w:t>
      </w:r>
      <w:r w:rsidRPr="005F6B26">
        <w:rPr>
          <w:rFonts w:ascii="Times New Roman" w:eastAsia="MS Mincho" w:hAnsi="Times New Roman" w:cs="Times New Roman"/>
          <w:color w:val="008080"/>
          <w:kern w:val="1"/>
          <w:sz w:val="24"/>
          <w:szCs w:val="24"/>
          <w:lang w:eastAsia="ar-SA"/>
        </w:rPr>
        <w:t xml:space="preserve"> </w:t>
      </w:r>
      <w:r w:rsidR="00916F96" w:rsidRPr="00916F96">
        <w:rPr>
          <w:rFonts w:ascii="Times New Roman" w:eastAsia="MS Mincho" w:hAnsi="Times New Roman" w:cs="Times New Roman"/>
          <w:color w:val="000000" w:themeColor="text1"/>
          <w:kern w:val="1"/>
          <w:sz w:val="24"/>
          <w:szCs w:val="24"/>
          <w:lang w:eastAsia="ar-SA"/>
        </w:rPr>
        <w:t>ООО «УК Т</w:t>
      </w:r>
      <w:proofErr w:type="gramStart"/>
      <w:r w:rsidR="00916F96" w:rsidRPr="00916F96">
        <w:rPr>
          <w:rFonts w:ascii="Times New Roman" w:eastAsia="MS Mincho" w:hAnsi="Times New Roman" w:cs="Times New Roman"/>
          <w:color w:val="000000" w:themeColor="text1"/>
          <w:kern w:val="1"/>
          <w:sz w:val="24"/>
          <w:szCs w:val="24"/>
          <w:lang w:eastAsia="ar-SA"/>
        </w:rPr>
        <w:t>2</w:t>
      </w:r>
      <w:proofErr w:type="gramEnd"/>
      <w:r w:rsidR="00916F96" w:rsidRPr="00916F96">
        <w:rPr>
          <w:rFonts w:ascii="Times New Roman" w:eastAsia="MS Mincho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Рус»</w:t>
      </w:r>
    </w:p>
    <w:p w:rsidR="005F6B26" w:rsidRPr="00B17ECA" w:rsidRDefault="005F6B26" w:rsidP="00BC461A">
      <w:pPr>
        <w:suppressAutoHyphens/>
        <w:spacing w:before="480"/>
        <w:jc w:val="center"/>
        <w:rPr>
          <w:rFonts w:ascii="Times New Roman" w:eastAsia="MS Mincho" w:hAnsi="Times New Roman" w:cs="Times New Roman"/>
          <w:color w:val="008080"/>
          <w:kern w:val="1"/>
          <w:sz w:val="28"/>
          <w:szCs w:val="28"/>
          <w:lang w:eastAsia="ar-SA"/>
        </w:rPr>
      </w:pPr>
      <w:r w:rsidRPr="00B17ECA">
        <w:rPr>
          <w:rFonts w:ascii="Times New Roman" w:eastAsia="MS Mincho" w:hAnsi="Times New Roman" w:cs="Times New Roman"/>
          <w:color w:val="008080"/>
          <w:kern w:val="1"/>
          <w:sz w:val="28"/>
          <w:szCs w:val="28"/>
          <w:lang w:eastAsia="ar-SA"/>
        </w:rPr>
        <w:t>Разъяснение Р-Х/20</w:t>
      </w:r>
      <w:r w:rsidR="007471BF">
        <w:rPr>
          <w:rFonts w:ascii="Times New Roman" w:eastAsia="MS Mincho" w:hAnsi="Times New Roman" w:cs="Times New Roman"/>
          <w:color w:val="008080"/>
          <w:kern w:val="1"/>
          <w:sz w:val="28"/>
          <w:szCs w:val="28"/>
          <w:lang w:eastAsia="ar-SA"/>
        </w:rPr>
        <w:t>20</w:t>
      </w:r>
      <w:r w:rsidRPr="00B17ECA">
        <w:rPr>
          <w:rFonts w:ascii="Times New Roman" w:eastAsia="MS Mincho" w:hAnsi="Times New Roman" w:cs="Times New Roman"/>
          <w:color w:val="008080"/>
          <w:kern w:val="1"/>
          <w:sz w:val="28"/>
          <w:szCs w:val="28"/>
          <w:lang w:eastAsia="ar-SA"/>
        </w:rPr>
        <w:t>-ОК-</w:t>
      </w:r>
      <w:r w:rsidR="000C626B" w:rsidRPr="00B17ECA">
        <w:rPr>
          <w:rFonts w:ascii="Times New Roman" w:eastAsia="MS Mincho" w:hAnsi="Times New Roman" w:cs="Times New Roman"/>
          <w:color w:val="008080"/>
          <w:kern w:val="1"/>
          <w:sz w:val="28"/>
          <w:szCs w:val="28"/>
          <w:lang w:eastAsia="ar-SA"/>
        </w:rPr>
        <w:t>Связь</w:t>
      </w:r>
    </w:p>
    <w:p w:rsidR="00332A89" w:rsidRDefault="00332A89" w:rsidP="006940F3">
      <w:pPr>
        <w:spacing w:before="120"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6609">
        <w:rPr>
          <w:rFonts w:ascii="Times New Roman" w:hAnsi="Times New Roman" w:cs="Times New Roman"/>
          <w:bCs/>
          <w:sz w:val="28"/>
          <w:szCs w:val="28"/>
        </w:rPr>
        <w:t>«</w:t>
      </w:r>
      <w:r w:rsidR="00DA6609" w:rsidRPr="00DA6609">
        <w:rPr>
          <w:rFonts w:ascii="Times New Roman" w:hAnsi="Times New Roman" w:cs="Times New Roman"/>
          <w:bCs/>
          <w:sz w:val="28"/>
          <w:szCs w:val="28"/>
        </w:rPr>
        <w:t xml:space="preserve">Отражение </w:t>
      </w:r>
      <w:r w:rsidR="00FA2F4C">
        <w:rPr>
          <w:rFonts w:ascii="Times New Roman" w:hAnsi="Times New Roman" w:cs="Times New Roman"/>
          <w:bCs/>
          <w:sz w:val="28"/>
          <w:szCs w:val="28"/>
        </w:rPr>
        <w:t xml:space="preserve">уплаченных авансов без </w:t>
      </w:r>
      <w:r w:rsidR="00DA6609" w:rsidRPr="00DA6609">
        <w:rPr>
          <w:rFonts w:ascii="Times New Roman" w:hAnsi="Times New Roman" w:cs="Times New Roman"/>
          <w:bCs/>
          <w:sz w:val="28"/>
          <w:szCs w:val="28"/>
        </w:rPr>
        <w:t xml:space="preserve">НДС </w:t>
      </w:r>
      <w:r w:rsidR="00FA2F4C">
        <w:rPr>
          <w:rFonts w:ascii="Times New Roman" w:hAnsi="Times New Roman" w:cs="Times New Roman"/>
          <w:bCs/>
          <w:sz w:val="28"/>
          <w:szCs w:val="28"/>
        </w:rPr>
        <w:t xml:space="preserve">и резерва по сомнительным долгам </w:t>
      </w:r>
      <w:r w:rsidR="00DA6609" w:rsidRPr="00DA6609">
        <w:rPr>
          <w:rFonts w:ascii="Times New Roman" w:hAnsi="Times New Roman" w:cs="Times New Roman"/>
          <w:bCs/>
          <w:sz w:val="28"/>
          <w:szCs w:val="28"/>
        </w:rPr>
        <w:t>в бухгалтерском балансе</w:t>
      </w:r>
      <w:r w:rsidRPr="00DA6609">
        <w:rPr>
          <w:rFonts w:ascii="Times New Roman" w:hAnsi="Times New Roman" w:cs="Times New Roman"/>
          <w:bCs/>
          <w:sz w:val="28"/>
          <w:szCs w:val="28"/>
        </w:rPr>
        <w:t>»</w:t>
      </w:r>
    </w:p>
    <w:p w:rsidR="000E4D36" w:rsidRDefault="00655834" w:rsidP="00BC461A">
      <w:pPr>
        <w:spacing w:before="120" w:after="120"/>
        <w:ind w:firstLine="567"/>
        <w:jc w:val="both"/>
        <w:rPr>
          <w:rFonts w:ascii="Times New Roman" w:hAnsi="Times New Roman" w:cs="Times New Roman"/>
          <w:b/>
          <w:bCs/>
          <w:color w:val="008080"/>
        </w:rPr>
      </w:pPr>
      <w:r w:rsidRPr="00842045">
        <w:rPr>
          <w:rFonts w:ascii="Times New Roman" w:hAnsi="Times New Roman" w:cs="Times New Roman"/>
          <w:b/>
          <w:bCs/>
          <w:color w:val="008080"/>
          <w:sz w:val="28"/>
          <w:szCs w:val="28"/>
        </w:rPr>
        <w:t xml:space="preserve">Описание </w:t>
      </w:r>
      <w:r w:rsidR="00B17ECA">
        <w:rPr>
          <w:rFonts w:ascii="Times New Roman" w:hAnsi="Times New Roman" w:cs="Times New Roman"/>
          <w:b/>
          <w:bCs/>
          <w:color w:val="008080"/>
          <w:sz w:val="28"/>
          <w:szCs w:val="28"/>
        </w:rPr>
        <w:t>проблемы</w:t>
      </w:r>
    </w:p>
    <w:p w:rsidR="000E4D36" w:rsidRPr="00DB740D" w:rsidRDefault="000E4D36" w:rsidP="00DB74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4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Pr="00DB740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</w:t>
      </w:r>
      <w:r w:rsidRPr="00DB74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Письмом Минфина от 09.01.2013 N 07-02-18/01 в </w:t>
      </w:r>
      <w:r w:rsidRPr="00DB740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бухгалтерском балансе</w:t>
      </w:r>
      <w:r w:rsidRPr="00DB74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дебиторская задолженность по уплаченным авансам на приобретение оборудования, товаров, работ, услуг и т.п. отражаются в размере уплаченной суммы аванса за минусом НДС, </w:t>
      </w:r>
      <w:proofErr w:type="gramStart"/>
      <w:r w:rsidRPr="00DB74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право</w:t>
      </w:r>
      <w:proofErr w:type="gramEnd"/>
      <w:r w:rsidRPr="00DB74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возмещение которого возникает у организации в связи с уплатой аванса. </w:t>
      </w:r>
    </w:p>
    <w:p w:rsidR="000E4D36" w:rsidRPr="006B4EEA" w:rsidRDefault="000E4D36" w:rsidP="000E4D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этом дебиторская задолженность по уплаченным авансам, в размере уплаченной суммы аванса за минусом НДС, классифицируется </w:t>
      </w:r>
      <w:proofErr w:type="gramStart"/>
      <w:r w:rsidRPr="006B4E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6B4E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бухгалтерском баланса на:</w:t>
      </w:r>
    </w:p>
    <w:p w:rsidR="000E4D36" w:rsidRPr="006B4EEA" w:rsidRDefault="000E4D36" w:rsidP="000E4D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дебиторскую задолженность по уплаченным авансам, связанным</w:t>
      </w:r>
      <w:r w:rsidR="00874CE8" w:rsidRPr="006B4E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приобретением, с</w:t>
      </w:r>
      <w:r w:rsidR="00874CE8" w:rsidRPr="006B4EEA">
        <w:rPr>
          <w:rFonts w:ascii="Times New Roman" w:hAnsi="Times New Roman" w:cs="Times New Roman"/>
          <w:color w:val="000000" w:themeColor="text1"/>
          <w:sz w:val="28"/>
          <w:szCs w:val="28"/>
        </w:rPr>
        <w:t>троительством объектов основных средств, погашение стоимости которых осуществляется в сроки, превышающие 12 месяцев</w:t>
      </w:r>
      <w:r w:rsidRPr="006B4E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 разд. I "</w:t>
      </w:r>
      <w:proofErr w:type="spellStart"/>
      <w:r w:rsidRPr="006B4E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Внеоборотные</w:t>
      </w:r>
      <w:proofErr w:type="spellEnd"/>
      <w:r w:rsidRPr="006B4E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активы" по </w:t>
      </w:r>
      <w:hyperlink r:id="rId8" w:history="1">
        <w:r w:rsidRPr="006B4EE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строке 1190</w:t>
        </w:r>
      </w:hyperlink>
      <w:r w:rsidRPr="006B4E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"Прочие </w:t>
      </w:r>
      <w:proofErr w:type="spellStart"/>
      <w:r w:rsidRPr="006B4E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внеоборотные</w:t>
      </w:r>
      <w:proofErr w:type="spellEnd"/>
      <w:r w:rsidRPr="006B4E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активы" (</w:t>
      </w:r>
      <w:hyperlink r:id="rId9" w:history="1">
        <w:r w:rsidRPr="006B4EE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Письмо</w:t>
        </w:r>
      </w:hyperlink>
      <w:r w:rsidRPr="006B4E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Минфина от 11.04.2011 N 07-02-06/42</w:t>
      </w:r>
      <w:r w:rsidRPr="006B4E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Pr="006B4E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E4D36" w:rsidRPr="006B4EEA" w:rsidRDefault="000E4D36" w:rsidP="000E4D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74CE8" w:rsidRPr="006B4E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дебиторскую задолженность по уплаченным авансам, связанным с приобретением товаров, запасов, работ, услуг, </w:t>
      </w:r>
      <w:r w:rsidR="00874CE8" w:rsidRPr="006B4EEA">
        <w:rPr>
          <w:rFonts w:ascii="Times New Roman" w:hAnsi="Times New Roman" w:cs="Times New Roman"/>
          <w:color w:val="000000" w:themeColor="text1"/>
          <w:sz w:val="28"/>
          <w:szCs w:val="28"/>
        </w:rPr>
        <w:t>погашение стоимости которых осуществляется в сроки, менее 12 месяцев</w:t>
      </w:r>
      <w:r w:rsidR="00874CE8" w:rsidRPr="006B4E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B4E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разд. II "Оборотные активы" по </w:t>
      </w:r>
      <w:hyperlink r:id="rId10" w:history="1">
        <w:r w:rsidRPr="006B4EE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строке 1230</w:t>
        </w:r>
      </w:hyperlink>
      <w:r w:rsidRPr="006B4E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"Дебиторская задолженность" (</w:t>
      </w:r>
      <w:hyperlink r:id="rId11" w:history="1">
        <w:r w:rsidRPr="006B4EE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Письмо</w:t>
        </w:r>
      </w:hyperlink>
      <w:r w:rsidRPr="006B4E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Минфина от 20.04.2012 N 07-02-06/113).</w:t>
      </w:r>
    </w:p>
    <w:p w:rsidR="00DE75B7" w:rsidRPr="006B4EEA" w:rsidRDefault="00DE75B7" w:rsidP="000E4D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75B7" w:rsidRPr="00DB740D" w:rsidRDefault="00815C31" w:rsidP="00DB74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40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п. 70 Положения по ведению бухгалтерского учета и бухгалтерской отчетности в Российской Федерации, утвержденным приказом Минфина России от 29 июля 1998 г. N 34н, организация создает резервы сомнительных долгов в случае признания дебиторской задолженности сомнительной с отнесением сумм резервов на финансовые результаты организации.</w:t>
      </w:r>
      <w:r w:rsidR="00DE75B7" w:rsidRPr="00DB7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Величина резерва определяется отдельно по каждому сомнительному долгу в зависимости от финансового состояния (платежеспособности) должника и оценки вероятности выполнения поставщиком своих обязатель</w:t>
      </w:r>
      <w:proofErr w:type="gramStart"/>
      <w:r w:rsidR="00DE75B7" w:rsidRPr="00DB740D">
        <w:rPr>
          <w:rFonts w:ascii="Times New Roman" w:hAnsi="Times New Roman" w:cs="Times New Roman"/>
          <w:color w:val="000000" w:themeColor="text1"/>
          <w:sz w:val="28"/>
          <w:szCs w:val="28"/>
        </w:rPr>
        <w:t>ств в ср</w:t>
      </w:r>
      <w:proofErr w:type="gramEnd"/>
      <w:r w:rsidR="00DE75B7" w:rsidRPr="00DB740D">
        <w:rPr>
          <w:rFonts w:ascii="Times New Roman" w:hAnsi="Times New Roman" w:cs="Times New Roman"/>
          <w:color w:val="000000" w:themeColor="text1"/>
          <w:sz w:val="28"/>
          <w:szCs w:val="28"/>
        </w:rPr>
        <w:t>ок, предусмотренный договором.</w:t>
      </w:r>
      <w:r w:rsidR="00DE75B7" w:rsidRPr="00DB740D">
        <w:rPr>
          <w:noProof/>
          <w:color w:val="000000" w:themeColor="text1"/>
          <w:lang w:eastAsia="ru-RU"/>
        </w:rPr>
        <w:t xml:space="preserve"> </w:t>
      </w:r>
    </w:p>
    <w:p w:rsidR="007033E6" w:rsidRPr="006B4EEA" w:rsidRDefault="007033E6" w:rsidP="007033E6">
      <w:pPr>
        <w:pStyle w:val="a4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75B7" w:rsidRPr="006B4EEA" w:rsidRDefault="00DE75B7" w:rsidP="00DE75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пункту 35 ПБУ 4/99 бухгалтерский баланс должен включать числовые показатели в нетто-оценке, т.е. за вычетом регулирующих величин, </w:t>
      </w:r>
      <w:r w:rsidRPr="006B4E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которые должны раскрываться в приложениях к бухгалтерскому балансу и отчету о финансовых результатах. На конец отчетного года в бухгалтерском балансе указанная дебиторская задолженность, включая авансы уплаченные, отражается за минусом резерва по сомнительным долгам. </w:t>
      </w:r>
      <w:r w:rsidR="00C93E4B" w:rsidRPr="006B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Резерв формируется с учётом НДС, так как в случае, если поставщик не выполнил обязательства, то взыскивать с недобросовестного поставщика организация будет всю сумму с учётом уплаченного в составе аванс НДС (согласно заключённого договора поставки товаров, работ, услуг). </w:t>
      </w:r>
      <w:r w:rsidRPr="006B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в Положении </w:t>
      </w:r>
      <w:r w:rsidR="00C93E4B" w:rsidRPr="006B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ведению бухгалтерского учета и бухгалтерской отчетности в Российской Федерации, утвержденным приказом Минфина России от 29 июля 1998 г. N 34н </w:t>
      </w:r>
      <w:r w:rsidRPr="006B4EEA">
        <w:rPr>
          <w:rFonts w:ascii="Times New Roman" w:hAnsi="Times New Roman" w:cs="Times New Roman"/>
          <w:color w:val="000000" w:themeColor="text1"/>
          <w:sz w:val="28"/>
          <w:szCs w:val="28"/>
        </w:rPr>
        <w:t>не сказано, включает ли резерв в себя НДС</w:t>
      </w:r>
      <w:r w:rsidR="00C93E4B" w:rsidRPr="006B4EEA">
        <w:rPr>
          <w:rFonts w:ascii="Times New Roman" w:hAnsi="Times New Roman" w:cs="Times New Roman"/>
          <w:color w:val="000000" w:themeColor="text1"/>
          <w:sz w:val="28"/>
          <w:szCs w:val="28"/>
        </w:rPr>
        <w:t>, либо нет.</w:t>
      </w:r>
    </w:p>
    <w:p w:rsidR="0021233C" w:rsidRPr="006B4EEA" w:rsidRDefault="0021233C" w:rsidP="000E4D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33E6" w:rsidRPr="006B4EEA" w:rsidRDefault="00B17ECA" w:rsidP="000E4D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B4E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FD0D2C" w:rsidRPr="006B4E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опрос заключается в </w:t>
      </w:r>
      <w:r w:rsidR="00C93E4B" w:rsidRPr="006B4E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отражении дебиторской задолженности, в частности уплаченных авансов без НДС и резерва по сомнительным долгам в бухгалтерском балансе</w:t>
      </w:r>
      <w:r w:rsidR="007033E6" w:rsidRPr="006B4E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так как в случае отражения дебиторской задолженности в части авансов выданных:</w:t>
      </w:r>
    </w:p>
    <w:p w:rsidR="007033E6" w:rsidRPr="006B4EEA" w:rsidRDefault="007033E6" w:rsidP="007033E6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B4E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нетто-оценке согласно пункту </w:t>
      </w:r>
      <w:r w:rsidRPr="006B4EEA">
        <w:rPr>
          <w:rFonts w:ascii="Times New Roman" w:hAnsi="Times New Roman" w:cs="Times New Roman"/>
          <w:color w:val="000000" w:themeColor="text1"/>
          <w:sz w:val="28"/>
          <w:szCs w:val="28"/>
        </w:rPr>
        <w:t>35 ПБУ 4/99 за вычетом резерва по сомнительным долгам и,</w:t>
      </w:r>
    </w:p>
    <w:p w:rsidR="00016386" w:rsidRPr="006B4EEA" w:rsidRDefault="007033E6" w:rsidP="007033E6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B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минусом НДС, </w:t>
      </w:r>
      <w:r w:rsidRPr="006B4E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право на возмещение которого возникает у организации в связи с уплатой аванса</w:t>
      </w:r>
      <w:r w:rsidRPr="006B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6B4EE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соответствии с </w:t>
      </w:r>
      <w:r w:rsidRPr="006B4E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Письмом Минфина от 09.01.2013 N 07-02-18/01</w:t>
      </w:r>
    </w:p>
    <w:p w:rsidR="00B17ECA" w:rsidRPr="006B4EEA" w:rsidRDefault="007033E6" w:rsidP="007033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B4E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 формирование отрицательного числового значения по данной строке.</w:t>
      </w:r>
    </w:p>
    <w:p w:rsidR="00815C31" w:rsidRDefault="00815C31" w:rsidP="000E4D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color w:val="008080"/>
          <w:sz w:val="28"/>
          <w:szCs w:val="28"/>
        </w:rPr>
      </w:pPr>
    </w:p>
    <w:p w:rsidR="00B17ECA" w:rsidRDefault="00B17ECA" w:rsidP="000E4D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color w:val="008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80"/>
          <w:sz w:val="28"/>
          <w:szCs w:val="28"/>
        </w:rPr>
        <w:t>Решение</w:t>
      </w:r>
    </w:p>
    <w:p w:rsidR="009207B5" w:rsidRDefault="009207B5" w:rsidP="000E4D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color w:val="008080"/>
          <w:sz w:val="28"/>
          <w:szCs w:val="28"/>
        </w:rPr>
      </w:pPr>
    </w:p>
    <w:p w:rsidR="00A01456" w:rsidRDefault="00F54259" w:rsidP="00A014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Вариант </w:t>
      </w:r>
      <w:r w:rsidR="000E7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1:</w:t>
      </w:r>
    </w:p>
    <w:p w:rsidR="0007233D" w:rsidRDefault="0007233D" w:rsidP="0007233D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07233D">
        <w:rPr>
          <w:rFonts w:ascii="Times New Roman" w:hAnsi="Times New Roman"/>
          <w:sz w:val="28"/>
          <w:szCs w:val="28"/>
        </w:rPr>
        <w:t>Дебиторская задолженность по уплаченным авансам на приобретение оборудования, товаров, работ, услуг и т.п. оценивается в бухгалтерском балансе в размере уплаченной суммы за вычетом НДС</w:t>
      </w:r>
      <w:r>
        <w:rPr>
          <w:rStyle w:val="ad"/>
          <w:rFonts w:ascii="Times New Roman" w:hAnsi="Times New Roman"/>
          <w:sz w:val="28"/>
          <w:szCs w:val="28"/>
        </w:rPr>
        <w:footnoteReference w:id="1"/>
      </w:r>
      <w:r w:rsidRPr="0007233D">
        <w:rPr>
          <w:rFonts w:ascii="Times New Roman" w:hAnsi="Times New Roman"/>
          <w:sz w:val="28"/>
          <w:szCs w:val="28"/>
        </w:rPr>
        <w:t xml:space="preserve">, право на возмещение которого возникает у организации в связи с уплатой аванса. </w:t>
      </w:r>
    </w:p>
    <w:p w:rsidR="0007233D" w:rsidRPr="0007233D" w:rsidRDefault="0007233D" w:rsidP="0007233D">
      <w:pPr>
        <w:pStyle w:val="a4"/>
        <w:numPr>
          <w:ilvl w:val="0"/>
          <w:numId w:val="18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07233D">
        <w:rPr>
          <w:rFonts w:ascii="Times New Roman" w:hAnsi="Times New Roman"/>
          <w:sz w:val="28"/>
          <w:szCs w:val="28"/>
        </w:rPr>
        <w:t xml:space="preserve">До получения права на вычет в соответствии с требованиями НК РФ указанное право отражается в бухгалтерском балансе в качестве оборотного актива обособлено от дебиторской задолженности по уплаченному авансу. При этом актив в виде дебиторской задолженности по уплаченному авансу классифицируется в бухгалтерском балансе (оборотный/внеоборотный) аналогично классификации приобретаемого актива. </w:t>
      </w:r>
    </w:p>
    <w:p w:rsidR="0007233D" w:rsidRPr="0007233D" w:rsidRDefault="0007233D" w:rsidP="0007233D">
      <w:pPr>
        <w:pStyle w:val="a4"/>
        <w:numPr>
          <w:ilvl w:val="0"/>
          <w:numId w:val="18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07233D">
        <w:rPr>
          <w:rFonts w:ascii="Times New Roman" w:hAnsi="Times New Roman"/>
          <w:sz w:val="28"/>
          <w:szCs w:val="28"/>
        </w:rPr>
        <w:lastRenderedPageBreak/>
        <w:t>После получения права на вычет в соответствии с требованиями НК РФ сумма НДС в составе уплаченного аванса в бухгалтерском балансе не отражается.</w:t>
      </w:r>
      <w:r>
        <w:rPr>
          <w:rStyle w:val="ad"/>
          <w:rFonts w:ascii="Times New Roman" w:hAnsi="Times New Roman"/>
          <w:sz w:val="28"/>
          <w:szCs w:val="28"/>
        </w:rPr>
        <w:footnoteReference w:id="2"/>
      </w:r>
    </w:p>
    <w:p w:rsidR="0007233D" w:rsidRDefault="0007233D" w:rsidP="000E4D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color w:val="008080"/>
          <w:sz w:val="28"/>
          <w:szCs w:val="28"/>
        </w:rPr>
      </w:pPr>
      <w:r w:rsidRPr="007033E6">
        <w:rPr>
          <w:rFonts w:ascii="Times New Roman" w:hAnsi="Times New Roman" w:cs="Times New Roman"/>
          <w:sz w:val="28"/>
          <w:szCs w:val="28"/>
        </w:rPr>
        <w:t>В соответствии с п. 70 Положения по ведению бухгалтерского учета и бухгалтерской отчетности в Российской Федерации, утвержденным приказом Минфина России от 29 июля 1998 г. N 34н, организация создает резервы сомнительных долгов в случае признания дебиторской задолженности сомнительной с отнесением сумм резервов на финансовые результаты организации.</w:t>
      </w:r>
    </w:p>
    <w:p w:rsidR="0007233D" w:rsidRPr="006B4EEA" w:rsidRDefault="0007233D" w:rsidP="000E4D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пункту 35 ПБУ 4/99 </w:t>
      </w:r>
      <w:r w:rsidR="002E5325" w:rsidRPr="006B4E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«Бухгалтерская отчётность организации» </w:t>
      </w:r>
      <w:r w:rsidRPr="006B4EEA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бухгалтерский баланс должен включать числовые показатели в нетто-оценке, т.е. за вычетом регулирующих величин, которые должны раскрываться в приложениях к бухгалтерскому балансу и отчету о финансовых результатах.</w:t>
      </w:r>
    </w:p>
    <w:p w:rsidR="00394330" w:rsidRPr="006B4EEA" w:rsidRDefault="00394330" w:rsidP="000E4D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2712" w:rsidRPr="006B4EEA" w:rsidRDefault="00DA2712" w:rsidP="00DA27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Следовательно, дебиторская задолженность по уплаченным авансам, в размере уплаченной суммы аванса за минусом НДС и суммы резерва по сомнительным долгам (без НДС) и отражается в  бухгалтерском баланс</w:t>
      </w:r>
      <w:r w:rsidR="002E5325" w:rsidRPr="006B4E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B4E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A2712" w:rsidRPr="006B4EEA" w:rsidRDefault="00DA2712" w:rsidP="00DA27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 </w:t>
      </w:r>
      <w:hyperlink r:id="rId12" w:history="1">
        <w:r w:rsidRPr="006B4EE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строке 1190</w:t>
        </w:r>
      </w:hyperlink>
      <w:r w:rsidRPr="006B4E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"Прочие внеоборотные активы" </w:t>
      </w:r>
      <w:r w:rsidR="002E5325" w:rsidRPr="006B4E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разд. I "Внеоборотные активы" - дебиторская задолженность по уплаченным авансам, связанным с приобретением, с</w:t>
      </w:r>
      <w:r w:rsidR="002E5325" w:rsidRPr="006B4EEA">
        <w:rPr>
          <w:rFonts w:ascii="Times New Roman" w:hAnsi="Times New Roman" w:cs="Times New Roman"/>
          <w:color w:val="000000" w:themeColor="text1"/>
          <w:sz w:val="28"/>
          <w:szCs w:val="28"/>
        </w:rPr>
        <w:t>троительством объектов основных средств, погашение стоимости которых осуществляется в сроки, превышающие 12 месяцев</w:t>
      </w:r>
      <w:r w:rsidRPr="006B4E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E5325" w:rsidRDefault="00DA2712" w:rsidP="000E4D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E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 </w:t>
      </w:r>
      <w:hyperlink r:id="rId13" w:history="1">
        <w:r w:rsidRPr="006B4EE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строке 1230</w:t>
        </w:r>
      </w:hyperlink>
      <w:r w:rsidRPr="006B4E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"Дебиторская задолженность" </w:t>
      </w:r>
      <w:r w:rsidR="002E5325" w:rsidRPr="006B4E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разд. II "Оборотные активы" - дебиторская задолженность по уплаченным </w:t>
      </w:r>
      <w:r w:rsidR="002E5325">
        <w:rPr>
          <w:rFonts w:ascii="Times New Roman" w:hAnsi="Times New Roman" w:cs="Times New Roman"/>
          <w:sz w:val="28"/>
          <w:szCs w:val="28"/>
          <w:lang w:eastAsia="ru-RU"/>
        </w:rPr>
        <w:t xml:space="preserve">авансам, связанным с приобретением товаров, запасов, работ, услуг, </w:t>
      </w:r>
      <w:r w:rsidR="002E5325" w:rsidRPr="00C329A7">
        <w:rPr>
          <w:rFonts w:ascii="Times New Roman" w:hAnsi="Times New Roman" w:cs="Times New Roman"/>
          <w:sz w:val="28"/>
          <w:szCs w:val="28"/>
        </w:rPr>
        <w:t xml:space="preserve">погашение стоимости которых осуществляется в сроки, </w:t>
      </w:r>
      <w:r w:rsidR="002E5325">
        <w:rPr>
          <w:rFonts w:ascii="Times New Roman" w:hAnsi="Times New Roman" w:cs="Times New Roman"/>
          <w:sz w:val="28"/>
          <w:szCs w:val="28"/>
        </w:rPr>
        <w:t>менее</w:t>
      </w:r>
      <w:r w:rsidR="002E5325" w:rsidRPr="00C329A7">
        <w:rPr>
          <w:rFonts w:ascii="Times New Roman" w:hAnsi="Times New Roman" w:cs="Times New Roman"/>
          <w:sz w:val="28"/>
          <w:szCs w:val="28"/>
        </w:rPr>
        <w:t xml:space="preserve"> 12 месяцев</w:t>
      </w:r>
      <w:r w:rsidR="002E53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4330" w:rsidRDefault="00394330" w:rsidP="000E4D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259" w:rsidRDefault="002E5325" w:rsidP="000E4D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F54259">
          <w:head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этом сумма НДС по уплаченным авансам отражается также в соответствии с пунктом 35 ПБУ 4/99 «Бухгалтерская отчётность организации»</w:t>
      </w:r>
      <w:r w:rsidR="00394330">
        <w:rPr>
          <w:rFonts w:ascii="Times New Roman" w:hAnsi="Times New Roman" w:cs="Times New Roman"/>
          <w:sz w:val="28"/>
          <w:szCs w:val="28"/>
          <w:lang w:eastAsia="ru-RU"/>
        </w:rPr>
        <w:t xml:space="preserve"> в нетто-оценке, за вычетом регулирующих величин, т.е. к выделенной сумме НДС с аванса до получения права на вычет в соответствии с требованиями НК РФ указанное право отражается в бухгалтерском балансе в качестве оборотного актива обособленно от дебиторской задолженности по уплаченному авансу за вычетом суммы НДС, выделенной из резерва сомнительных долгов, относящейся к данному авансу выданному.</w:t>
      </w:r>
    </w:p>
    <w:p w:rsidR="00A01456" w:rsidRDefault="00F54259" w:rsidP="00A014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Вариант </w:t>
      </w:r>
      <w:r w:rsidR="000E7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2:</w:t>
      </w:r>
    </w:p>
    <w:p w:rsidR="00B61691" w:rsidRDefault="00B61691" w:rsidP="00B616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25D2" w:rsidRDefault="00C325D2" w:rsidP="00B616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</w:t>
      </w:r>
      <w:r w:rsidR="00BA16B8">
        <w:rPr>
          <w:rFonts w:ascii="Times New Roman" w:hAnsi="Times New Roman" w:cs="Times New Roman"/>
          <w:sz w:val="28"/>
          <w:szCs w:val="28"/>
          <w:lang w:eastAsia="ru-RU"/>
        </w:rPr>
        <w:t>признания задолженности в виде перечисленного аванса</w:t>
      </w:r>
      <w:r w:rsidR="00D20DD8">
        <w:rPr>
          <w:rFonts w:ascii="Times New Roman" w:hAnsi="Times New Roman" w:cs="Times New Roman"/>
          <w:sz w:val="28"/>
          <w:szCs w:val="28"/>
          <w:lang w:eastAsia="ru-RU"/>
        </w:rPr>
        <w:t xml:space="preserve"> сомнительной и включения ее в резерв по сомнительным долгам, необходимость в обособленном отражении права на вычет НДС в качестве оборотного актива в бухгалтерском балансе отсутствует.</w:t>
      </w:r>
    </w:p>
    <w:p w:rsidR="00B61691" w:rsidRPr="00B61691" w:rsidRDefault="00B61691" w:rsidP="00B616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691">
        <w:rPr>
          <w:rFonts w:ascii="Times New Roman" w:hAnsi="Times New Roman" w:cs="Times New Roman"/>
          <w:sz w:val="28"/>
          <w:szCs w:val="28"/>
          <w:lang w:eastAsia="ru-RU"/>
        </w:rPr>
        <w:t>Положения пп. 3 п. 3 ст. 170 НК РФ предписывают восстановить принятый к вычету НДС с аванса в том периоде, в котором возникает право на вычет по приобретенным товарам (работам, услугам). Вычет применяется при условии, что товары (работы, услуги) приняты на учет (п. 1 ст. 172 НК РФ).</w:t>
      </w:r>
    </w:p>
    <w:p w:rsidR="00A01456" w:rsidRDefault="00B61691" w:rsidP="00B616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Однако в ситуации, когда поставщик нарушает договоренности по поставкам</w:t>
      </w:r>
      <w:r w:rsidRPr="00B61691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покупатель </w:t>
      </w:r>
      <w:r w:rsidRPr="00B61691">
        <w:rPr>
          <w:rFonts w:ascii="Times New Roman" w:hAnsi="Times New Roman" w:cs="Times New Roman"/>
          <w:sz w:val="28"/>
          <w:szCs w:val="28"/>
          <w:lang w:eastAsia="ru-RU"/>
        </w:rPr>
        <w:t xml:space="preserve">списывает образовавшуюся в связи с этим дебиторскую задолженность (сумму предоплаты), условия вычета не соблюдаются. Поэтому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покупатель</w:t>
      </w:r>
      <w:r w:rsidRPr="00B61691">
        <w:rPr>
          <w:rFonts w:ascii="Times New Roman" w:hAnsi="Times New Roman" w:cs="Times New Roman"/>
          <w:sz w:val="28"/>
          <w:szCs w:val="28"/>
          <w:lang w:eastAsia="ru-RU"/>
        </w:rPr>
        <w:t xml:space="preserve"> при таком списании должен восстановить ранее принятый к вычету налог.</w:t>
      </w:r>
      <w:r w:rsidR="00886C68">
        <w:rPr>
          <w:rStyle w:val="ad"/>
          <w:rFonts w:ascii="Times New Roman" w:hAnsi="Times New Roman" w:cs="Times New Roman"/>
          <w:sz w:val="28"/>
          <w:szCs w:val="28"/>
          <w:lang w:eastAsia="ru-RU"/>
        </w:rPr>
        <w:footnoteReference w:id="3"/>
      </w:r>
    </w:p>
    <w:p w:rsidR="00B61691" w:rsidRDefault="00B61691" w:rsidP="000E4D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691" w:rsidRDefault="00B61691" w:rsidP="000E4D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B616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4EEA" w:rsidRDefault="006B4EEA" w:rsidP="00FD0D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color w:val="008080"/>
          <w:sz w:val="28"/>
          <w:szCs w:val="28"/>
        </w:rPr>
      </w:pPr>
    </w:p>
    <w:p w:rsidR="00FD0D2C" w:rsidRDefault="00FD0D2C" w:rsidP="00FD0D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color w:val="008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80"/>
          <w:sz w:val="28"/>
          <w:szCs w:val="28"/>
        </w:rPr>
        <w:t>Основа для выводов</w:t>
      </w:r>
    </w:p>
    <w:p w:rsidR="00360421" w:rsidRDefault="00360421" w:rsidP="003604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01456" w:rsidRDefault="00A01456" w:rsidP="00A014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варианту </w:t>
      </w:r>
      <w:r w:rsidR="000E7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</w:t>
      </w:r>
      <w:r w:rsidRPr="00A014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54259" w:rsidRDefault="00F54259" w:rsidP="00A014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033E6" w:rsidRDefault="006B4EEA" w:rsidP="00A014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пунктом 35 </w:t>
      </w:r>
      <w:r>
        <w:rPr>
          <w:rFonts w:ascii="Times New Roman" w:hAnsi="Times New Roman" w:cs="Times New Roman"/>
          <w:sz w:val="28"/>
          <w:szCs w:val="28"/>
          <w:lang w:eastAsia="ru-RU"/>
        </w:rPr>
        <w:t>ПБУ 4/99 «Бухгалтерская отчётность организации», а также для целей отражения в строке бухгалтерского баланса сопоставимых друг другу величин, необходимо отражать:</w:t>
      </w:r>
    </w:p>
    <w:p w:rsidR="006B4EEA" w:rsidRDefault="006B4EEA" w:rsidP="006B4E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дебиторскую задолженность по уплаченным авансам без НДС за вычетом созданного к данной задолженности резерва по сомнительным долгам без НДС,</w:t>
      </w:r>
    </w:p>
    <w:p w:rsidR="006B4EEA" w:rsidRDefault="006B4EEA" w:rsidP="006B4E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НДС от суммы уплаченного аванса за вычетом суммы НДС от созданного к данной задолженности резерва по сомнительным долгам.</w:t>
      </w:r>
    </w:p>
    <w:p w:rsidR="00A01456" w:rsidRDefault="00A01456" w:rsidP="006B4E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456" w:rsidRDefault="00A01456" w:rsidP="00A014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варианту </w:t>
      </w:r>
      <w:r w:rsidR="000E7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</w:p>
    <w:p w:rsidR="000E7947" w:rsidRDefault="000E7947" w:rsidP="00A014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01456" w:rsidRDefault="00A01456" w:rsidP="00A014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C67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Необходимость создания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резерва по сомнительным долгам </w:t>
      </w:r>
      <w:r w:rsidRPr="000C67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является следствием принципа консерватизма (осторожности, осмотрительности), согласно которому необходимо обеспечивать в бухгалтерском учете большую готовность к признанию расходов и обязательств, чем возможных доходов и активов.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A01456" w:rsidRDefault="00A01456" w:rsidP="00A01456">
      <w:pPr>
        <w:spacing w:before="120" w:after="12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Соответственно, если исходить из заключения, что задолженность сомнительна для погашения и с высокой степенью вероятности будет списана за счет средств созданного резерва, соответственно, и право на вычет НДС с дебиторской задолженности не может быть реализовано и не подлежит отражению в качестве актива.</w:t>
      </w:r>
    </w:p>
    <w:p w:rsidR="00A01456" w:rsidRDefault="00A01456" w:rsidP="00A01456">
      <w:pPr>
        <w:spacing w:before="120" w:after="12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мнению </w:t>
      </w:r>
      <w:r w:rsidRPr="00A669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Минфина России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изложенному в Письме</w:t>
      </w:r>
      <w:r w:rsidRPr="00A669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11.04.2014 № 03-07-11/16527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A669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периоде списания задолженности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виде перечисленного аванса </w:t>
      </w:r>
      <w:r w:rsidRPr="00A669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НДС необходимо восстановить.</w:t>
      </w:r>
    </w:p>
    <w:p w:rsidR="000E7947" w:rsidRDefault="000E7947" w:rsidP="006B4E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0E79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53E2" w:rsidRPr="00916F96" w:rsidRDefault="00916F96" w:rsidP="00BC461A">
      <w:pPr>
        <w:spacing w:before="120" w:after="120"/>
        <w:ind w:firstLine="567"/>
        <w:jc w:val="both"/>
        <w:rPr>
          <w:rFonts w:ascii="Times New Roman" w:hAnsi="Times New Roman" w:cs="Times New Roman"/>
          <w:b/>
          <w:bCs/>
          <w:color w:val="008080"/>
          <w:sz w:val="28"/>
          <w:szCs w:val="28"/>
        </w:rPr>
      </w:pPr>
      <w:r w:rsidRPr="00916F96">
        <w:rPr>
          <w:rFonts w:ascii="Times New Roman" w:hAnsi="Times New Roman" w:cs="Times New Roman"/>
          <w:b/>
          <w:bCs/>
          <w:color w:val="008080"/>
          <w:sz w:val="28"/>
          <w:szCs w:val="28"/>
        </w:rPr>
        <w:lastRenderedPageBreak/>
        <w:t>Иллюстративный пример</w:t>
      </w:r>
    </w:p>
    <w:p w:rsidR="00A01456" w:rsidRDefault="00A01456" w:rsidP="00A014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30AD7" w:rsidRPr="00722687" w:rsidRDefault="009A7404" w:rsidP="007226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226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состоянию на 30.06.2014 на балансе организации числится</w:t>
      </w:r>
      <w:r w:rsidR="00730AD7" w:rsidRPr="007226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722687" w:rsidRDefault="00730AD7" w:rsidP="007226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226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9A7404" w:rsidRPr="007226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просроченная дебиторская задолженность </w:t>
      </w:r>
      <w:r w:rsidRPr="007226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виде перечисленного авансового платежа по договору</w:t>
      </w:r>
      <w:r w:rsidR="00506B11" w:rsidRPr="007226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A7404" w:rsidRPr="007226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сумме 118р., в т.ч. НДС (18%) – 18р.</w:t>
      </w:r>
    </w:p>
    <w:p w:rsidR="009A7404" w:rsidRPr="00722687" w:rsidRDefault="009A7404" w:rsidP="007226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226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учетной политикой компания сформировала </w:t>
      </w:r>
      <w:r w:rsidR="00730AD7" w:rsidRPr="007226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резерв по сомнительной задолженности:</w:t>
      </w:r>
    </w:p>
    <w:p w:rsidR="00730AD7" w:rsidRPr="00722687" w:rsidRDefault="00730AD7" w:rsidP="00965C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226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Сальдо по счету 63 «Резерв по сомнительной задолженности» - 118р.</w:t>
      </w:r>
    </w:p>
    <w:p w:rsidR="00730AD7" w:rsidRPr="00722687" w:rsidRDefault="00730AD7" w:rsidP="007226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01456" w:rsidRDefault="00A01456" w:rsidP="00A014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варианту </w:t>
      </w:r>
      <w:r w:rsidR="000E7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A014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01456" w:rsidRDefault="00A01456" w:rsidP="007226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30AD7" w:rsidRPr="00722687" w:rsidRDefault="00730AD7" w:rsidP="007226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226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Фрагмент ф.1 на  30.06.2014</w:t>
      </w:r>
    </w:p>
    <w:p w:rsidR="00730AD7" w:rsidRPr="00722687" w:rsidRDefault="00722687" w:rsidP="0072268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="001018CD" w:rsidRPr="007226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руб</w:t>
      </w:r>
      <w:proofErr w:type="spellEnd"/>
    </w:p>
    <w:tbl>
      <w:tblPr>
        <w:tblW w:w="0" w:type="auto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196"/>
        <w:gridCol w:w="425"/>
        <w:gridCol w:w="142"/>
        <w:gridCol w:w="425"/>
        <w:gridCol w:w="284"/>
        <w:gridCol w:w="573"/>
      </w:tblGrid>
      <w:tr w:rsidR="00730AD7" w:rsidTr="00722687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0AD7" w:rsidRDefault="00730AD7" w:rsidP="007226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30AD7" w:rsidRDefault="00730AD7" w:rsidP="007226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730AD7" w:rsidRPr="00722687" w:rsidRDefault="00E64C0B" w:rsidP="00722687">
            <w:pPr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687">
              <w:rPr>
                <w:rFonts w:ascii="Arial" w:hAnsi="Arial" w:cs="Arial"/>
                <w:sz w:val="20"/>
                <w:szCs w:val="20"/>
              </w:rPr>
              <w:t>н</w:t>
            </w:r>
            <w:r w:rsidR="00730AD7" w:rsidRPr="00722687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30AD7" w:rsidRPr="00722687" w:rsidRDefault="00722687" w:rsidP="00722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687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0AD7" w:rsidRPr="00722687">
              <w:rPr>
                <w:rFonts w:ascii="Arial" w:hAnsi="Arial" w:cs="Arial"/>
                <w:sz w:val="20"/>
                <w:szCs w:val="20"/>
              </w:rPr>
              <w:t>июня</w:t>
            </w:r>
          </w:p>
        </w:tc>
        <w:tc>
          <w:tcPr>
            <w:tcW w:w="5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30AD7" w:rsidRPr="00722687" w:rsidRDefault="00730AD7" w:rsidP="00722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AD7" w:rsidTr="00722687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0AD7" w:rsidRDefault="00730AD7" w:rsidP="007226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</w:rPr>
              <w:t>Пояснения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30AD7" w:rsidRDefault="00730AD7" w:rsidP="007226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AD7" w:rsidRPr="00722687" w:rsidRDefault="00730AD7" w:rsidP="00722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68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30AD7" w:rsidRPr="00722687" w:rsidRDefault="00730AD7" w:rsidP="00722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68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30AD7" w:rsidRPr="00722687" w:rsidRDefault="00730AD7" w:rsidP="00722687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2268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7226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30AD7" w:rsidTr="00722687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D7" w:rsidRDefault="00730AD7" w:rsidP="00223D73">
            <w:pPr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30AD7" w:rsidRDefault="00730AD7" w:rsidP="00223D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730AD7" w:rsidRPr="00722687" w:rsidRDefault="00730AD7" w:rsidP="00223D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730AD7" w:rsidRPr="00722687" w:rsidRDefault="00730AD7" w:rsidP="00223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730AD7" w:rsidRPr="00722687" w:rsidRDefault="00730AD7" w:rsidP="00223D7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AD7" w:rsidTr="00722687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30AD7" w:rsidRDefault="00730AD7" w:rsidP="00223D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30AD7" w:rsidRDefault="00730AD7" w:rsidP="00223D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АКТИВ</w:t>
            </w:r>
          </w:p>
        </w:tc>
        <w:tc>
          <w:tcPr>
            <w:tcW w:w="1849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30AD7" w:rsidRDefault="00730AD7" w:rsidP="00223D73">
            <w:pPr>
              <w:jc w:val="center"/>
              <w:rPr>
                <w:rFonts w:ascii="Arial" w:hAnsi="Arial" w:cs="Arial"/>
              </w:rPr>
            </w:pPr>
          </w:p>
        </w:tc>
      </w:tr>
      <w:tr w:rsidR="00730AD7" w:rsidTr="00722687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30AD7" w:rsidRDefault="00730AD7" w:rsidP="00223D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30AD7" w:rsidRDefault="001018CD" w:rsidP="001018C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I</w:t>
            </w:r>
            <w:r w:rsidR="00730AD7">
              <w:rPr>
                <w:rFonts w:ascii="Arial" w:hAnsi="Arial" w:cs="Arial"/>
                <w:b/>
                <w:bCs/>
              </w:rPr>
              <w:t>I. ОБОРОТНЫЕ АКТИВЫ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30AD7" w:rsidRDefault="00730AD7" w:rsidP="00223D73">
            <w:pPr>
              <w:jc w:val="center"/>
              <w:rPr>
                <w:rFonts w:ascii="Arial" w:hAnsi="Arial" w:cs="Arial"/>
              </w:rPr>
            </w:pPr>
          </w:p>
        </w:tc>
      </w:tr>
      <w:tr w:rsidR="00730AD7" w:rsidTr="00722687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AD7" w:rsidRDefault="00730AD7" w:rsidP="00223D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30AD7" w:rsidRDefault="00730AD7" w:rsidP="00223D73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30AD7" w:rsidRDefault="00730AD7" w:rsidP="00223D73">
            <w:pPr>
              <w:jc w:val="center"/>
              <w:rPr>
                <w:rFonts w:ascii="Arial" w:hAnsi="Arial" w:cs="Arial"/>
              </w:rPr>
            </w:pPr>
          </w:p>
        </w:tc>
      </w:tr>
      <w:tr w:rsidR="00730AD7" w:rsidTr="00722687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0AD7" w:rsidRDefault="00730AD7" w:rsidP="00223D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30AD7" w:rsidRDefault="00506B11" w:rsidP="00506B11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184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30AD7" w:rsidRDefault="00730AD7" w:rsidP="00223D73">
            <w:pPr>
              <w:jc w:val="center"/>
              <w:rPr>
                <w:rFonts w:ascii="Arial" w:hAnsi="Arial" w:cs="Arial"/>
              </w:rPr>
            </w:pPr>
          </w:p>
        </w:tc>
      </w:tr>
      <w:tr w:rsidR="00506B11" w:rsidTr="00722687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B11" w:rsidRDefault="00506B11" w:rsidP="00223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</w:t>
            </w: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06B11" w:rsidRDefault="00506B11" w:rsidP="00223D73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Дебиторская задолженность</w:t>
            </w:r>
          </w:p>
        </w:tc>
        <w:tc>
          <w:tcPr>
            <w:tcW w:w="184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B4EEA" w:rsidRDefault="00E64C0B" w:rsidP="00223D73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 (118-18-</w:t>
            </w:r>
            <w:proofErr w:type="gramEnd"/>
          </w:p>
          <w:p w:rsidR="00506B11" w:rsidRDefault="006B4EEA" w:rsidP="00223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E64C0B">
              <w:rPr>
                <w:rFonts w:ascii="Arial" w:hAnsi="Arial" w:cs="Arial"/>
              </w:rPr>
              <w:t>118-18</w:t>
            </w:r>
            <w:r>
              <w:rPr>
                <w:rFonts w:ascii="Arial" w:hAnsi="Arial" w:cs="Arial"/>
              </w:rPr>
              <w:t>)</w:t>
            </w:r>
            <w:r w:rsidR="00E64C0B">
              <w:rPr>
                <w:rFonts w:ascii="Arial" w:hAnsi="Arial" w:cs="Arial"/>
              </w:rPr>
              <w:t>)</w:t>
            </w:r>
          </w:p>
        </w:tc>
      </w:tr>
      <w:tr w:rsidR="00E64C0B" w:rsidTr="00722687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4C0B" w:rsidRDefault="00E64C0B" w:rsidP="00223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</w:t>
            </w: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64C0B" w:rsidRDefault="00E64C0B" w:rsidP="00223D73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оборотные активы</w:t>
            </w:r>
          </w:p>
        </w:tc>
        <w:tc>
          <w:tcPr>
            <w:tcW w:w="184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64C0B" w:rsidDel="00E64C0B" w:rsidRDefault="00E64C0B" w:rsidP="00223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(18-18)</w:t>
            </w:r>
          </w:p>
        </w:tc>
      </w:tr>
      <w:tr w:rsidR="00506B11" w:rsidTr="00722687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B11" w:rsidRDefault="00506B11" w:rsidP="00223D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06B11" w:rsidRPr="00602E46" w:rsidRDefault="00506B11" w:rsidP="00223D73">
            <w:pPr>
              <w:ind w:left="5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Итого по разделу I</w:t>
            </w:r>
            <w:r w:rsidR="00602E46"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184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06B11" w:rsidRPr="00E64C0B" w:rsidRDefault="00E64C0B" w:rsidP="00223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A01456" w:rsidRDefault="00A01456" w:rsidP="00A014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01456" w:rsidRDefault="00A01456" w:rsidP="00A014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варианту </w:t>
      </w:r>
      <w:r w:rsidR="000E7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</w:p>
    <w:p w:rsidR="000E7947" w:rsidRDefault="000E7947" w:rsidP="00A014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196"/>
        <w:gridCol w:w="425"/>
        <w:gridCol w:w="142"/>
        <w:gridCol w:w="425"/>
        <w:gridCol w:w="284"/>
        <w:gridCol w:w="573"/>
      </w:tblGrid>
      <w:tr w:rsidR="00A01456" w:rsidTr="00DC21D1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1456" w:rsidRDefault="00A01456" w:rsidP="00DC2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01456" w:rsidRDefault="00A01456" w:rsidP="00DC2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01456" w:rsidRPr="00722687" w:rsidRDefault="00A01456" w:rsidP="00DC21D1">
            <w:pPr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687">
              <w:rPr>
                <w:rFonts w:ascii="Arial" w:hAnsi="Arial" w:cs="Arial"/>
                <w:sz w:val="20"/>
                <w:szCs w:val="20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01456" w:rsidRPr="00722687" w:rsidRDefault="00A01456" w:rsidP="00DC2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687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2687">
              <w:rPr>
                <w:rFonts w:ascii="Arial" w:hAnsi="Arial" w:cs="Arial"/>
                <w:sz w:val="20"/>
                <w:szCs w:val="20"/>
              </w:rPr>
              <w:t>июня</w:t>
            </w:r>
          </w:p>
        </w:tc>
        <w:tc>
          <w:tcPr>
            <w:tcW w:w="5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01456" w:rsidRPr="00722687" w:rsidRDefault="00A01456" w:rsidP="00DC2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456" w:rsidTr="00DC21D1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1456" w:rsidRDefault="00A01456" w:rsidP="00DC2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</w:rPr>
              <w:t>Пояснения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1456" w:rsidRDefault="00A01456" w:rsidP="00DC2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456" w:rsidRPr="00722687" w:rsidRDefault="00A01456" w:rsidP="00DC2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68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01456" w:rsidRPr="00722687" w:rsidRDefault="00A01456" w:rsidP="00DC2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68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01456" w:rsidRPr="00722687" w:rsidRDefault="00A01456" w:rsidP="00DC21D1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2268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7226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01456" w:rsidTr="00DC21D1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56" w:rsidRDefault="00A01456" w:rsidP="00DC21D1">
            <w:pPr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01456" w:rsidRDefault="00A01456" w:rsidP="00DC21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A01456" w:rsidRPr="00722687" w:rsidRDefault="00A01456" w:rsidP="00DC21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A01456" w:rsidRPr="00722687" w:rsidRDefault="00A01456" w:rsidP="00DC2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A01456" w:rsidRPr="00722687" w:rsidRDefault="00A01456" w:rsidP="00DC21D1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456" w:rsidTr="00DC21D1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01456" w:rsidRDefault="00A01456" w:rsidP="00DC2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01456" w:rsidRDefault="00A01456" w:rsidP="00DC21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АКТИВ</w:t>
            </w:r>
          </w:p>
        </w:tc>
        <w:tc>
          <w:tcPr>
            <w:tcW w:w="1849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01456" w:rsidRDefault="00A01456" w:rsidP="00DC21D1">
            <w:pPr>
              <w:jc w:val="center"/>
              <w:rPr>
                <w:rFonts w:ascii="Arial" w:hAnsi="Arial" w:cs="Arial"/>
              </w:rPr>
            </w:pPr>
          </w:p>
        </w:tc>
      </w:tr>
      <w:tr w:rsidR="00A01456" w:rsidTr="00DC21D1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01456" w:rsidRDefault="00A01456" w:rsidP="00DC2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01456" w:rsidRDefault="00A01456" w:rsidP="00DC21D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</w:rPr>
              <w:t>I. ОБОРОТНЫЕ АКТИВЫ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01456" w:rsidRDefault="00A01456" w:rsidP="00DC21D1">
            <w:pPr>
              <w:jc w:val="center"/>
              <w:rPr>
                <w:rFonts w:ascii="Arial" w:hAnsi="Arial" w:cs="Arial"/>
              </w:rPr>
            </w:pPr>
          </w:p>
        </w:tc>
      </w:tr>
      <w:tr w:rsidR="00A01456" w:rsidTr="00DC21D1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1456" w:rsidRDefault="00A01456" w:rsidP="00DC2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01456" w:rsidRDefault="00A01456" w:rsidP="00DC21D1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01456" w:rsidRDefault="00A01456" w:rsidP="00DC21D1">
            <w:pPr>
              <w:jc w:val="center"/>
              <w:rPr>
                <w:rFonts w:ascii="Arial" w:hAnsi="Arial" w:cs="Arial"/>
              </w:rPr>
            </w:pPr>
          </w:p>
        </w:tc>
      </w:tr>
      <w:tr w:rsidR="00A01456" w:rsidTr="00DC21D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1456" w:rsidRDefault="00A01456" w:rsidP="00DC2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01456" w:rsidRDefault="00A01456" w:rsidP="00DC21D1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184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01456" w:rsidRDefault="00A01456" w:rsidP="00DC21D1">
            <w:pPr>
              <w:jc w:val="center"/>
              <w:rPr>
                <w:rFonts w:ascii="Arial" w:hAnsi="Arial" w:cs="Arial"/>
              </w:rPr>
            </w:pPr>
          </w:p>
        </w:tc>
      </w:tr>
      <w:tr w:rsidR="00A01456" w:rsidTr="00DC21D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1456" w:rsidRDefault="00A01456" w:rsidP="00DC2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</w:t>
            </w: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01456" w:rsidRDefault="00A01456" w:rsidP="00DC21D1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Дебиторская задолженность</w:t>
            </w:r>
          </w:p>
        </w:tc>
        <w:tc>
          <w:tcPr>
            <w:tcW w:w="184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01456" w:rsidRDefault="00A01456" w:rsidP="00A01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(118-118)</w:t>
            </w:r>
          </w:p>
        </w:tc>
      </w:tr>
      <w:tr w:rsidR="0028520C" w:rsidTr="00DC21D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520C" w:rsidRDefault="0028520C" w:rsidP="00691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</w:t>
            </w: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8520C" w:rsidRDefault="0028520C" w:rsidP="0069166A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оборотные активы</w:t>
            </w:r>
          </w:p>
        </w:tc>
        <w:tc>
          <w:tcPr>
            <w:tcW w:w="184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8520C" w:rsidRPr="0028520C" w:rsidDel="00E64C0B" w:rsidRDefault="0028520C" w:rsidP="00DC21D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  <w:bookmarkStart w:id="0" w:name="_GoBack"/>
            <w:bookmarkEnd w:id="0"/>
          </w:p>
        </w:tc>
      </w:tr>
      <w:tr w:rsidR="0028520C" w:rsidTr="00DC21D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520C" w:rsidRDefault="0028520C" w:rsidP="00DC2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8520C" w:rsidRPr="00602E46" w:rsidRDefault="0028520C" w:rsidP="00DC21D1">
            <w:pPr>
              <w:ind w:left="5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Итого по разделу I</w:t>
            </w:r>
            <w:r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184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8520C" w:rsidRPr="00E64C0B" w:rsidRDefault="0028520C" w:rsidP="00DC2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730AD7" w:rsidRDefault="00730AD7" w:rsidP="006B4EEA">
      <w:pPr>
        <w:spacing w:before="120" w:after="120"/>
        <w:ind w:firstLine="567"/>
        <w:jc w:val="both"/>
        <w:rPr>
          <w:rFonts w:ascii="Times New Roman" w:hAnsi="Times New Roman" w:cs="Times New Roman"/>
          <w:b/>
          <w:bCs/>
          <w:color w:val="008080"/>
        </w:rPr>
      </w:pPr>
    </w:p>
    <w:sectPr w:rsidR="00730AD7" w:rsidSect="00B9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CD3" w:rsidRDefault="00133CD3" w:rsidP="00655834">
      <w:r>
        <w:separator/>
      </w:r>
    </w:p>
  </w:endnote>
  <w:endnote w:type="continuationSeparator" w:id="0">
    <w:p w:rsidR="00133CD3" w:rsidRDefault="00133CD3" w:rsidP="00655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CD3" w:rsidRDefault="00133CD3" w:rsidP="00655834">
      <w:r>
        <w:separator/>
      </w:r>
    </w:p>
  </w:footnote>
  <w:footnote w:type="continuationSeparator" w:id="0">
    <w:p w:rsidR="00133CD3" w:rsidRDefault="00133CD3" w:rsidP="00655834">
      <w:r>
        <w:continuationSeparator/>
      </w:r>
    </w:p>
  </w:footnote>
  <w:footnote w:id="1">
    <w:p w:rsidR="0007233D" w:rsidRPr="0007233D" w:rsidRDefault="0007233D">
      <w:pPr>
        <w:pStyle w:val="ab"/>
        <w:rPr>
          <w:b/>
        </w:rPr>
      </w:pPr>
      <w:r w:rsidRPr="0007233D">
        <w:rPr>
          <w:rStyle w:val="ad"/>
          <w:color w:val="000000" w:themeColor="text1"/>
        </w:rPr>
        <w:footnoteRef/>
      </w:r>
      <w:r w:rsidRPr="0007233D">
        <w:rPr>
          <w:color w:val="000000" w:themeColor="text1"/>
        </w:rPr>
        <w:t xml:space="preserve"> </w:t>
      </w:r>
      <w:r w:rsidRPr="0007233D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В соответствии с </w:t>
      </w:r>
      <w:r w:rsidRPr="0007233D">
        <w:rPr>
          <w:rFonts w:ascii="Times New Roman" w:hAnsi="Times New Roman" w:cs="Times New Roman"/>
          <w:color w:val="000000" w:themeColor="text1"/>
          <w:lang w:eastAsia="ru-RU"/>
        </w:rPr>
        <w:t>Письмом Минфина от 09.01.2013 N 07-02-18/01</w:t>
      </w:r>
      <w:r w:rsidRPr="0007233D">
        <w:rPr>
          <w:rFonts w:ascii="Times New Roman" w:hAnsi="Times New Roman" w:cs="Times New Roman"/>
          <w:b/>
          <w:color w:val="000000" w:themeColor="text1"/>
          <w:lang w:eastAsia="ru-RU"/>
        </w:rPr>
        <w:t>.</w:t>
      </w:r>
    </w:p>
  </w:footnote>
  <w:footnote w:id="2">
    <w:p w:rsidR="0007233D" w:rsidRPr="0007233D" w:rsidRDefault="0007233D">
      <w:pPr>
        <w:pStyle w:val="ab"/>
        <w:rPr>
          <w:rFonts w:ascii="Times New Roman" w:hAnsi="Times New Roman" w:cs="Times New Roman"/>
        </w:rPr>
      </w:pPr>
      <w:r w:rsidRPr="0007233D">
        <w:rPr>
          <w:rStyle w:val="ad"/>
          <w:rFonts w:ascii="Times New Roman" w:hAnsi="Times New Roman" w:cs="Times New Roman"/>
        </w:rPr>
        <w:footnoteRef/>
      </w:r>
      <w:r w:rsidRPr="0007233D">
        <w:rPr>
          <w:rFonts w:ascii="Times New Roman" w:hAnsi="Times New Roman" w:cs="Times New Roman"/>
        </w:rPr>
        <w:t xml:space="preserve"> Толкование 16/2012 Комитета БМЦ по толкованиям «НДС с авансов выданных»</w:t>
      </w:r>
      <w:r>
        <w:rPr>
          <w:rFonts w:ascii="Times New Roman" w:hAnsi="Times New Roman" w:cs="Times New Roman"/>
        </w:rPr>
        <w:t xml:space="preserve"> </w:t>
      </w:r>
      <w:r w:rsidRPr="0007233D">
        <w:rPr>
          <w:rFonts w:ascii="Times New Roman" w:hAnsi="Times New Roman" w:cs="Times New Roman"/>
        </w:rPr>
        <w:t>(Т 16/2012-КпТ)</w:t>
      </w:r>
    </w:p>
  </w:footnote>
  <w:footnote w:id="3">
    <w:p w:rsidR="00886C68" w:rsidRDefault="00886C68">
      <w:pPr>
        <w:pStyle w:val="ab"/>
      </w:pPr>
      <w:r>
        <w:rPr>
          <w:rStyle w:val="ad"/>
        </w:rPr>
        <w:footnoteRef/>
      </w:r>
      <w:r>
        <w:t xml:space="preserve"> </w:t>
      </w:r>
      <w:r w:rsidRPr="00886C68">
        <w:rPr>
          <w:rFonts w:ascii="Times New Roman" w:hAnsi="Times New Roman" w:cs="Times New Roman"/>
        </w:rPr>
        <w:t>Письмо Минфина РФ от 11.04.2014 № 03-07-11/16527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bottom w:w="170" w:type="dxa"/>
        <w:right w:w="0" w:type="dxa"/>
      </w:tblCellMar>
      <w:tblLook w:val="0000"/>
    </w:tblPr>
    <w:tblGrid>
      <w:gridCol w:w="3767"/>
      <w:gridCol w:w="5608"/>
    </w:tblGrid>
    <w:tr w:rsidR="00655834" w:rsidRPr="00DB2B35" w:rsidTr="008941A0">
      <w:trPr>
        <w:trHeight w:hRule="exact" w:val="1021"/>
      </w:trPr>
      <w:tc>
        <w:tcPr>
          <w:tcW w:w="4336" w:type="dxa"/>
          <w:tcBorders>
            <w:top w:val="single" w:sz="8" w:space="0" w:color="FFFFFF"/>
            <w:left w:val="single" w:sz="8" w:space="0" w:color="FFFFFF"/>
            <w:bottom w:val="single" w:sz="8" w:space="0" w:color="auto"/>
            <w:right w:val="single" w:sz="8" w:space="0" w:color="FFFFFF"/>
          </w:tcBorders>
          <w:vAlign w:val="bottom"/>
        </w:tcPr>
        <w:p w:rsidR="00655834" w:rsidRPr="004E4B07" w:rsidRDefault="00655834" w:rsidP="008941A0">
          <w:pPr>
            <w:spacing w:before="120"/>
            <w:rPr>
              <w:rFonts w:ascii="Arial Narrow" w:eastAsia="Times New Roman" w:hAnsi="Arial Narrow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1716405" cy="647065"/>
                <wp:effectExtent l="0" t="0" r="0" b="635"/>
                <wp:docPr id="5" name="Рисунок 5" descr="http://bmcenter.ru/users/3078/img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http://bmcenter.ru/users/3078/img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640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 Narrow" w:eastAsia="Times New Roman" w:hAnsi="Arial Narrow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2191385" cy="483235"/>
                <wp:effectExtent l="0" t="0" r="0" b="0"/>
                <wp:docPr id="4" name="Рисунок 4" descr="Logo480x120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480x120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138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2380615" cy="1043940"/>
                <wp:effectExtent l="0" t="0" r="635" b="3810"/>
                <wp:docPr id="3" name="Рисунок 3" descr="http://bmcenter.ru/users/3078/img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http://bmcenter.ru/users/3078/img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061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7" w:type="dxa"/>
          <w:tcBorders>
            <w:top w:val="single" w:sz="8" w:space="0" w:color="FFFFFF"/>
            <w:left w:val="single" w:sz="8" w:space="0" w:color="FFFFFF"/>
            <w:bottom w:val="single" w:sz="8" w:space="0" w:color="auto"/>
            <w:right w:val="single" w:sz="8" w:space="0" w:color="FFFFFF"/>
          </w:tcBorders>
          <w:vAlign w:val="bottom"/>
        </w:tcPr>
        <w:p w:rsidR="00655834" w:rsidRPr="004E4B07" w:rsidRDefault="00655834" w:rsidP="008941A0">
          <w:pPr>
            <w:jc w:val="center"/>
            <w:rPr>
              <w:rFonts w:ascii="Arial Narrow" w:eastAsia="Times New Roman" w:hAnsi="Arial Narrow" w:cs="Times New Roman"/>
              <w:sz w:val="20"/>
              <w:szCs w:val="20"/>
            </w:rPr>
          </w:pPr>
          <w:r>
            <w:rPr>
              <w:rFonts w:ascii="Arial Narrow" w:eastAsia="Times New Roman" w:hAnsi="Arial Narrow" w:cs="Times New Roman"/>
              <w:sz w:val="20"/>
              <w:szCs w:val="20"/>
            </w:rPr>
            <w:t xml:space="preserve">                          </w:t>
          </w:r>
          <w:r w:rsidRPr="004E4B07">
            <w:rPr>
              <w:rFonts w:ascii="Arial Narrow" w:eastAsia="Times New Roman" w:hAnsi="Arial Narrow" w:cs="Times New Roman"/>
              <w:sz w:val="20"/>
              <w:szCs w:val="20"/>
            </w:rPr>
            <w:t>ОГРН: 1127799021350, ИНН: 7724301100</w:t>
          </w:r>
        </w:p>
        <w:p w:rsidR="00655834" w:rsidRPr="004E4B07" w:rsidRDefault="00655834" w:rsidP="008941A0">
          <w:pPr>
            <w:jc w:val="center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E4B07">
            <w:rPr>
              <w:rFonts w:ascii="Arial Narrow" w:eastAsia="Times New Roman" w:hAnsi="Arial Narrow" w:cs="Times New Roman"/>
              <w:bCs/>
              <w:sz w:val="20"/>
              <w:szCs w:val="20"/>
            </w:rPr>
            <w:t xml:space="preserve">                                    115551, г. Москва, ул. Домодедовская,22-1-244</w:t>
          </w:r>
        </w:p>
        <w:p w:rsidR="00655834" w:rsidRPr="004E4B07" w:rsidRDefault="00655834" w:rsidP="008941A0">
          <w:pPr>
            <w:jc w:val="center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E4B07">
            <w:rPr>
              <w:rFonts w:ascii="Arial Narrow" w:eastAsia="Times New Roman" w:hAnsi="Arial Narrow" w:cs="Times New Roman"/>
              <w:sz w:val="20"/>
              <w:szCs w:val="20"/>
            </w:rPr>
            <w:t xml:space="preserve">                    тел.: (495) 641-82-09, (916) 329-03-01</w:t>
          </w:r>
        </w:p>
        <w:p w:rsidR="00655834" w:rsidRPr="004E4B07" w:rsidRDefault="00655834" w:rsidP="008941A0">
          <w:pPr>
            <w:jc w:val="center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E4B07">
            <w:rPr>
              <w:rFonts w:ascii="Arial Narrow" w:eastAsia="Times New Roman" w:hAnsi="Arial Narrow" w:cs="Times New Roman"/>
              <w:sz w:val="20"/>
              <w:szCs w:val="20"/>
            </w:rPr>
            <w:t xml:space="preserve">                 </w:t>
          </w:r>
          <w:hyperlink r:id="rId3" w:history="1">
            <w:r w:rsidRPr="004E4B07">
              <w:rPr>
                <w:rFonts w:ascii="Arial Narrow" w:eastAsia="Times New Roman" w:hAnsi="Arial Narrow" w:cs="Times New Roman"/>
                <w:color w:val="0000FF"/>
                <w:sz w:val="20"/>
                <w:szCs w:val="20"/>
                <w:u w:val="single"/>
              </w:rPr>
              <w:t>www.bmcenter.ru</w:t>
            </w:r>
          </w:hyperlink>
          <w:r w:rsidRPr="004E4B07">
            <w:rPr>
              <w:rFonts w:ascii="Arial Narrow" w:eastAsia="Times New Roman" w:hAnsi="Arial Narrow" w:cs="Times New Roman"/>
              <w:sz w:val="20"/>
              <w:szCs w:val="20"/>
            </w:rPr>
            <w:t>, info@bmcenter.ru</w:t>
          </w:r>
        </w:p>
      </w:tc>
    </w:tr>
  </w:tbl>
  <w:p w:rsidR="00655834" w:rsidRDefault="006558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3F4"/>
    <w:multiLevelType w:val="hybridMultilevel"/>
    <w:tmpl w:val="E878D1FA"/>
    <w:lvl w:ilvl="0" w:tplc="EF0402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6D6E10"/>
    <w:multiLevelType w:val="hybridMultilevel"/>
    <w:tmpl w:val="349EFD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727E7"/>
    <w:multiLevelType w:val="hybridMultilevel"/>
    <w:tmpl w:val="2B90B3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A45984"/>
    <w:multiLevelType w:val="hybridMultilevel"/>
    <w:tmpl w:val="E5688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82FF5"/>
    <w:multiLevelType w:val="hybridMultilevel"/>
    <w:tmpl w:val="FA3EB73E"/>
    <w:lvl w:ilvl="0" w:tplc="6344865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3951B1"/>
    <w:multiLevelType w:val="hybridMultilevel"/>
    <w:tmpl w:val="2B90B3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A43EC1"/>
    <w:multiLevelType w:val="hybridMultilevel"/>
    <w:tmpl w:val="40C884CC"/>
    <w:lvl w:ilvl="0" w:tplc="63448652">
      <w:start w:val="1"/>
      <w:numFmt w:val="bullet"/>
      <w:lvlText w:val="−"/>
      <w:lvlJc w:val="left"/>
      <w:pPr>
        <w:ind w:left="1342" w:hanging="360"/>
      </w:pPr>
      <w:rPr>
        <w:rFonts w:ascii="Calibri" w:hAnsi="Calibr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7">
    <w:nsid w:val="436E2796"/>
    <w:multiLevelType w:val="hybridMultilevel"/>
    <w:tmpl w:val="55FC2A42"/>
    <w:lvl w:ilvl="0" w:tplc="12DE4F6C">
      <w:start w:val="1"/>
      <w:numFmt w:val="bullet"/>
      <w:pStyle w:val="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340528"/>
    <w:multiLevelType w:val="hybridMultilevel"/>
    <w:tmpl w:val="FB0E09D8"/>
    <w:lvl w:ilvl="0" w:tplc="D6BA5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BC80A64"/>
    <w:multiLevelType w:val="hybridMultilevel"/>
    <w:tmpl w:val="DA408C1E"/>
    <w:lvl w:ilvl="0" w:tplc="B036A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9A3626"/>
    <w:multiLevelType w:val="hybridMultilevel"/>
    <w:tmpl w:val="22405C70"/>
    <w:lvl w:ilvl="0" w:tplc="EE34D9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82E2AE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2F98451E">
      <w:start w:val="1"/>
      <w:numFmt w:val="bullet"/>
      <w:lvlText w:val=""/>
      <w:lvlJc w:val="left"/>
      <w:pPr>
        <w:tabs>
          <w:tab w:val="num" w:pos="2140"/>
        </w:tabs>
        <w:ind w:left="2140" w:hanging="34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BC7240"/>
    <w:multiLevelType w:val="hybridMultilevel"/>
    <w:tmpl w:val="8CBEFF88"/>
    <w:lvl w:ilvl="0" w:tplc="EF0402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E8F4534"/>
    <w:multiLevelType w:val="hybridMultilevel"/>
    <w:tmpl w:val="558A2A5C"/>
    <w:lvl w:ilvl="0" w:tplc="EE34D9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9AA3F40"/>
    <w:multiLevelType w:val="hybridMultilevel"/>
    <w:tmpl w:val="89FAB518"/>
    <w:lvl w:ilvl="0" w:tplc="37284FEA">
      <w:start w:val="1"/>
      <w:numFmt w:val="bullet"/>
      <w:lvlText w:val="-"/>
      <w:lvlJc w:val="left"/>
      <w:pPr>
        <w:ind w:left="1329" w:hanging="360"/>
      </w:pPr>
      <w:rPr>
        <w:rFonts w:ascii="Times New Roman" w:eastAsia="Arial Unicode MS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</w:num>
  <w:num w:numId="5">
    <w:abstractNumId w:val="12"/>
  </w:num>
  <w:num w:numId="6">
    <w:abstractNumId w:val="7"/>
  </w:num>
  <w:num w:numId="7">
    <w:abstractNumId w:val="5"/>
  </w:num>
  <w:num w:numId="8">
    <w:abstractNumId w:val="7"/>
  </w:num>
  <w:num w:numId="9">
    <w:abstractNumId w:val="2"/>
  </w:num>
  <w:num w:numId="10">
    <w:abstractNumId w:val="7"/>
  </w:num>
  <w:num w:numId="11">
    <w:abstractNumId w:val="7"/>
  </w:num>
  <w:num w:numId="12">
    <w:abstractNumId w:val="8"/>
  </w:num>
  <w:num w:numId="13">
    <w:abstractNumId w:val="6"/>
  </w:num>
  <w:num w:numId="14">
    <w:abstractNumId w:val="4"/>
  </w:num>
  <w:num w:numId="15">
    <w:abstractNumId w:val="1"/>
  </w:num>
  <w:num w:numId="16">
    <w:abstractNumId w:val="9"/>
  </w:num>
  <w:num w:numId="17">
    <w:abstractNumId w:val="13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52F"/>
    <w:rsid w:val="00016386"/>
    <w:rsid w:val="00053076"/>
    <w:rsid w:val="0007233D"/>
    <w:rsid w:val="000A2EFC"/>
    <w:rsid w:val="000C626B"/>
    <w:rsid w:val="000E4D36"/>
    <w:rsid w:val="000E7947"/>
    <w:rsid w:val="001018CD"/>
    <w:rsid w:val="00133CD3"/>
    <w:rsid w:val="00177C16"/>
    <w:rsid w:val="00186C6C"/>
    <w:rsid w:val="001B0576"/>
    <w:rsid w:val="001E7871"/>
    <w:rsid w:val="0021233C"/>
    <w:rsid w:val="002427C2"/>
    <w:rsid w:val="0028520C"/>
    <w:rsid w:val="002B1A37"/>
    <w:rsid w:val="002E5325"/>
    <w:rsid w:val="00310B77"/>
    <w:rsid w:val="00327A9F"/>
    <w:rsid w:val="00332A89"/>
    <w:rsid w:val="00360421"/>
    <w:rsid w:val="00391DC5"/>
    <w:rsid w:val="00394330"/>
    <w:rsid w:val="003F6DFA"/>
    <w:rsid w:val="0045118E"/>
    <w:rsid w:val="00486DFD"/>
    <w:rsid w:val="00506B11"/>
    <w:rsid w:val="005F6B26"/>
    <w:rsid w:val="00602E46"/>
    <w:rsid w:val="006413E3"/>
    <w:rsid w:val="00655834"/>
    <w:rsid w:val="006940F3"/>
    <w:rsid w:val="006B0953"/>
    <w:rsid w:val="006B4EEA"/>
    <w:rsid w:val="006E24E1"/>
    <w:rsid w:val="007033E6"/>
    <w:rsid w:val="007176ED"/>
    <w:rsid w:val="00722687"/>
    <w:rsid w:val="00730AD7"/>
    <w:rsid w:val="007471BF"/>
    <w:rsid w:val="00796D16"/>
    <w:rsid w:val="007E0144"/>
    <w:rsid w:val="007E65EE"/>
    <w:rsid w:val="00800E7E"/>
    <w:rsid w:val="0080328A"/>
    <w:rsid w:val="00815C31"/>
    <w:rsid w:val="0082552F"/>
    <w:rsid w:val="00842045"/>
    <w:rsid w:val="00860D5C"/>
    <w:rsid w:val="00874CE8"/>
    <w:rsid w:val="00886C68"/>
    <w:rsid w:val="00897B25"/>
    <w:rsid w:val="008A3481"/>
    <w:rsid w:val="008F0C68"/>
    <w:rsid w:val="00916F96"/>
    <w:rsid w:val="00917142"/>
    <w:rsid w:val="009207B5"/>
    <w:rsid w:val="00955B95"/>
    <w:rsid w:val="00965CE1"/>
    <w:rsid w:val="009A7404"/>
    <w:rsid w:val="009D79FB"/>
    <w:rsid w:val="00A01456"/>
    <w:rsid w:val="00A11DFE"/>
    <w:rsid w:val="00A13BE8"/>
    <w:rsid w:val="00A52DCA"/>
    <w:rsid w:val="00A83C86"/>
    <w:rsid w:val="00B04C7E"/>
    <w:rsid w:val="00B17ECA"/>
    <w:rsid w:val="00B23E11"/>
    <w:rsid w:val="00B33D6A"/>
    <w:rsid w:val="00B462D8"/>
    <w:rsid w:val="00B5498E"/>
    <w:rsid w:val="00B54EA0"/>
    <w:rsid w:val="00B61691"/>
    <w:rsid w:val="00B63200"/>
    <w:rsid w:val="00B71692"/>
    <w:rsid w:val="00B8052C"/>
    <w:rsid w:val="00B82080"/>
    <w:rsid w:val="00B90631"/>
    <w:rsid w:val="00B91E0E"/>
    <w:rsid w:val="00B94FEF"/>
    <w:rsid w:val="00BA16B8"/>
    <w:rsid w:val="00BC461A"/>
    <w:rsid w:val="00BF3589"/>
    <w:rsid w:val="00C049EF"/>
    <w:rsid w:val="00C325D2"/>
    <w:rsid w:val="00C3749C"/>
    <w:rsid w:val="00C500F9"/>
    <w:rsid w:val="00C615CE"/>
    <w:rsid w:val="00C853E2"/>
    <w:rsid w:val="00C93E4B"/>
    <w:rsid w:val="00D13300"/>
    <w:rsid w:val="00D20DD8"/>
    <w:rsid w:val="00D735CB"/>
    <w:rsid w:val="00DA2712"/>
    <w:rsid w:val="00DA6609"/>
    <w:rsid w:val="00DB740D"/>
    <w:rsid w:val="00DE75B7"/>
    <w:rsid w:val="00E02716"/>
    <w:rsid w:val="00E043AD"/>
    <w:rsid w:val="00E64C0B"/>
    <w:rsid w:val="00F54259"/>
    <w:rsid w:val="00FA2F4C"/>
    <w:rsid w:val="00FD0D2C"/>
    <w:rsid w:val="00FD3CEB"/>
    <w:rsid w:val="00FE43C7"/>
    <w:rsid w:val="00FE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552F"/>
    <w:pPr>
      <w:spacing w:after="0" w:line="240" w:lineRule="auto"/>
    </w:pPr>
    <w:rPr>
      <w:rFonts w:ascii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basedOn w:val="a0"/>
    <w:rsid w:val="0082552F"/>
    <w:pPr>
      <w:autoSpaceDE w:val="0"/>
      <w:autoSpaceDN w:val="0"/>
    </w:pPr>
    <w:rPr>
      <w:rFonts w:ascii="Arial" w:hAnsi="Arial" w:cs="Arial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82552F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6558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655834"/>
    <w:rPr>
      <w:rFonts w:ascii="Calibri" w:hAnsi="Calibri" w:cs="Calibri"/>
    </w:rPr>
  </w:style>
  <w:style w:type="paragraph" w:styleId="a7">
    <w:name w:val="footer"/>
    <w:basedOn w:val="a0"/>
    <w:link w:val="a8"/>
    <w:uiPriority w:val="99"/>
    <w:unhideWhenUsed/>
    <w:rsid w:val="006558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655834"/>
    <w:rPr>
      <w:rFonts w:ascii="Calibri" w:hAnsi="Calibri" w:cs="Calibri"/>
    </w:rPr>
  </w:style>
  <w:style w:type="paragraph" w:styleId="a9">
    <w:name w:val="Balloon Text"/>
    <w:basedOn w:val="a0"/>
    <w:link w:val="aa"/>
    <w:uiPriority w:val="99"/>
    <w:semiHidden/>
    <w:unhideWhenUsed/>
    <w:rsid w:val="006558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55834"/>
    <w:rPr>
      <w:rFonts w:ascii="Tahoma" w:hAnsi="Tahoma" w:cs="Tahoma"/>
      <w:sz w:val="16"/>
      <w:szCs w:val="16"/>
    </w:rPr>
  </w:style>
  <w:style w:type="paragraph" w:styleId="a">
    <w:name w:val="List"/>
    <w:basedOn w:val="a0"/>
    <w:rsid w:val="005F6B26"/>
    <w:pPr>
      <w:numPr>
        <w:numId w:val="3"/>
      </w:numPr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unhideWhenUsed/>
    <w:rsid w:val="0007233D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07233D"/>
    <w:rPr>
      <w:rFonts w:ascii="Calibri" w:hAnsi="Calibri" w:cs="Calibri"/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0723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552F"/>
    <w:pPr>
      <w:spacing w:after="0" w:line="240" w:lineRule="auto"/>
    </w:pPr>
    <w:rPr>
      <w:rFonts w:ascii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basedOn w:val="a0"/>
    <w:rsid w:val="0082552F"/>
    <w:pPr>
      <w:autoSpaceDE w:val="0"/>
      <w:autoSpaceDN w:val="0"/>
    </w:pPr>
    <w:rPr>
      <w:rFonts w:ascii="Arial" w:hAnsi="Arial" w:cs="Arial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82552F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6558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655834"/>
    <w:rPr>
      <w:rFonts w:ascii="Calibri" w:hAnsi="Calibri" w:cs="Calibri"/>
    </w:rPr>
  </w:style>
  <w:style w:type="paragraph" w:styleId="a7">
    <w:name w:val="footer"/>
    <w:basedOn w:val="a0"/>
    <w:link w:val="a8"/>
    <w:uiPriority w:val="99"/>
    <w:unhideWhenUsed/>
    <w:rsid w:val="006558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655834"/>
    <w:rPr>
      <w:rFonts w:ascii="Calibri" w:hAnsi="Calibri" w:cs="Calibri"/>
    </w:rPr>
  </w:style>
  <w:style w:type="paragraph" w:styleId="a9">
    <w:name w:val="Balloon Text"/>
    <w:basedOn w:val="a0"/>
    <w:link w:val="aa"/>
    <w:uiPriority w:val="99"/>
    <w:semiHidden/>
    <w:unhideWhenUsed/>
    <w:rsid w:val="006558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55834"/>
    <w:rPr>
      <w:rFonts w:ascii="Tahoma" w:hAnsi="Tahoma" w:cs="Tahoma"/>
      <w:sz w:val="16"/>
      <w:szCs w:val="16"/>
    </w:rPr>
  </w:style>
  <w:style w:type="paragraph" w:styleId="a">
    <w:name w:val="List"/>
    <w:basedOn w:val="a0"/>
    <w:rsid w:val="005F6B26"/>
    <w:pPr>
      <w:numPr>
        <w:numId w:val="3"/>
      </w:numPr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unhideWhenUsed/>
    <w:rsid w:val="0007233D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07233D"/>
    <w:rPr>
      <w:rFonts w:ascii="Calibri" w:hAnsi="Calibri" w:cs="Calibri"/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0723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0555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40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82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F10701D1DD31975EB49BC111A0CCB5300F244E6B8513C145CD3DF0773F5B19C3B14C108E98A3ABF8uDG" TargetMode="External"/><Relationship Id="rId13" Type="http://schemas.openxmlformats.org/officeDocument/2006/relationships/hyperlink" Target="consultantplus://offline/ref=28F10701D1DD31975EB49BC111A0CCB5300F244E6B8513C145CD3DF0773F5B19C3B14C108E98A3AAF8u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F10701D1DD31975EB49BC111A0CCB5300F244E6B8513C145CD3DF0773F5B19C3B14C108E98A3ABF8uD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F10701D1DD31975EB486D503C8F6B36F06244F6F851D9612CF6CA5793A53F4u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8F10701D1DD31975EB49BC111A0CCB5300F244E6B8513C145CD3DF0773F5B19C3B14C108E98A3AAF8u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F10701D1DD31975EB486D503C8F6B36F062C4B678F1B9C4FC564FC7538F5u4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mcenter.r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1E967-763D-41E9-912D-853E9460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sibiryakova.ns</dc:creator>
  <cp:lastModifiedBy>Наталья</cp:lastModifiedBy>
  <cp:revision>3</cp:revision>
  <cp:lastPrinted>2014-04-02T09:43:00Z</cp:lastPrinted>
  <dcterms:created xsi:type="dcterms:W3CDTF">2014-06-20T07:34:00Z</dcterms:created>
  <dcterms:modified xsi:type="dcterms:W3CDTF">2020-01-14T10:46:00Z</dcterms:modified>
</cp:coreProperties>
</file>