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D032A" w:rsidRPr="00AD032A" w:rsidRDefault="00AD032A" w:rsidP="008F15DF">
      <w:pPr>
        <w:spacing w:after="0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</w:p>
    <w:p w:rsidR="00AD032A" w:rsidRDefault="00AD032A" w:rsidP="008F15DF">
      <w:pPr>
        <w:spacing w:after="0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val="en-US" w:bidi="ru-RU"/>
        </w:rPr>
      </w:pPr>
    </w:p>
    <w:p w:rsidR="008F15DF" w:rsidRPr="008F15DF" w:rsidRDefault="008F15DF" w:rsidP="008F15DF">
      <w:pPr>
        <w:spacing w:after="0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proofErr w:type="gramStart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Принята</w:t>
      </w:r>
      <w:proofErr w:type="gramEnd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ОК </w:t>
      </w:r>
      <w:proofErr w:type="spellStart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Нефтегаз</w:t>
      </w:r>
      <w:proofErr w:type="spellEnd"/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201</w:t>
      </w:r>
      <w:r w:rsidR="00BE09E3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8</w:t>
      </w:r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-0</w:t>
      </w:r>
      <w:r w:rsidR="00BE09E3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2</w:t>
      </w:r>
      <w:r w:rsidRPr="008F15DF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-</w:t>
      </w:r>
      <w:r w:rsidR="00BE09E3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16</w:t>
      </w:r>
    </w:p>
    <w:p w:rsidR="008F15DF" w:rsidRDefault="008F15DF" w:rsidP="008F15D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BE09E3" w:rsidRPr="00391AF9" w:rsidRDefault="00BE09E3" w:rsidP="00BE09E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  <w:r w:rsidRPr="00391AF9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РЕКОМЕНДАЦИЯ Р-</w:t>
      </w:r>
      <w:r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89</w:t>
      </w:r>
      <w:r w:rsidRPr="00391AF9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/2018-ОК НЕФТЕГАЗ</w:t>
      </w:r>
    </w:p>
    <w:p w:rsidR="00BE09E3" w:rsidRPr="00391AF9" w:rsidRDefault="00BE09E3" w:rsidP="00BE09E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</w:pPr>
      <w:r w:rsidRPr="00391AF9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«ТЕХНОЛОГИЧЕСКИЕ ОСТАТКИ У</w:t>
      </w:r>
      <w:r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ГЛЕВОДОРОДОВ</w:t>
      </w:r>
      <w:r w:rsidRPr="00391AF9">
        <w:rPr>
          <w:rFonts w:ascii="Times New Roman" w:eastAsiaTheme="majorEastAsia" w:hAnsi="Times New Roman" w:cs="Times New Roman"/>
          <w:b/>
          <w:bCs/>
          <w:color w:val="006666"/>
          <w:spacing w:val="20"/>
          <w:sz w:val="24"/>
          <w:szCs w:val="24"/>
        </w:rPr>
        <w:t>»</w:t>
      </w:r>
    </w:p>
    <w:p w:rsidR="00BE09E3" w:rsidRPr="00BE09E3" w:rsidRDefault="00BE09E3" w:rsidP="00BE09E3">
      <w:pPr>
        <w:pStyle w:val="2"/>
        <w:rPr>
          <w:rFonts w:ascii="Times New Roman" w:hAnsi="Times New Roman" w:cs="Times New Roman"/>
          <w:bCs/>
          <w:szCs w:val="24"/>
        </w:rPr>
      </w:pPr>
      <w:r w:rsidRPr="00BE09E3">
        <w:rPr>
          <w:rFonts w:ascii="Times New Roman" w:hAnsi="Times New Roman" w:cs="Times New Roman"/>
          <w:bCs/>
          <w:szCs w:val="24"/>
        </w:rPr>
        <w:t>ОПИСАНИЕ ПРОБЛЕМЫ</w:t>
      </w:r>
    </w:p>
    <w:p w:rsidR="00BE09E3" w:rsidRPr="00BE09E3" w:rsidRDefault="00BE09E3" w:rsidP="00BE09E3">
      <w:pPr>
        <w:pStyle w:val="af"/>
        <w:spacing w:line="323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E09E3">
        <w:rPr>
          <w:rFonts w:ascii="Times New Roman" w:hAnsi="Times New Roman" w:cs="Times New Roman"/>
          <w:bCs/>
          <w:sz w:val="24"/>
          <w:szCs w:val="24"/>
        </w:rPr>
        <w:t>Особенностью технологического процесса транспортировки и хранения нефти, нефтепр</w:t>
      </w:r>
      <w:r w:rsidRPr="00BE09E3">
        <w:rPr>
          <w:rFonts w:ascii="Times New Roman" w:hAnsi="Times New Roman" w:cs="Times New Roman"/>
          <w:bCs/>
          <w:sz w:val="24"/>
          <w:szCs w:val="24"/>
        </w:rPr>
        <w:t>о</w:t>
      </w:r>
      <w:r w:rsidRPr="00BE09E3">
        <w:rPr>
          <w:rFonts w:ascii="Times New Roman" w:hAnsi="Times New Roman" w:cs="Times New Roman"/>
          <w:bCs/>
          <w:sz w:val="24"/>
          <w:szCs w:val="24"/>
        </w:rPr>
        <w:t xml:space="preserve">дуктов, нефтесодержащей жидкости, нефтехимических продуктов, газа, </w:t>
      </w:r>
      <w:proofErr w:type="spellStart"/>
      <w:r w:rsidRPr="00BE09E3">
        <w:rPr>
          <w:rFonts w:ascii="Times New Roman" w:hAnsi="Times New Roman" w:cs="Times New Roman"/>
          <w:bCs/>
          <w:sz w:val="24"/>
          <w:szCs w:val="24"/>
        </w:rPr>
        <w:t>газоканденсата</w:t>
      </w:r>
      <w:proofErr w:type="spellEnd"/>
      <w:r w:rsidRPr="00BE09E3">
        <w:rPr>
          <w:rFonts w:ascii="Times New Roman" w:hAnsi="Times New Roman" w:cs="Times New Roman"/>
          <w:bCs/>
          <w:sz w:val="24"/>
          <w:szCs w:val="24"/>
        </w:rPr>
        <w:t xml:space="preserve">, продуктов газовой переработки (далее – УВ) является стабильность остатков в системах сбора, подготовки, транспортировки, переработки и хранения нефти и газа (в том числе в трубопроводах, трубах, резервуарах и хранилищах) (далее – </w:t>
      </w:r>
      <w:proofErr w:type="spellStart"/>
      <w:r w:rsidRPr="00BE09E3">
        <w:rPr>
          <w:rFonts w:ascii="Times New Roman" w:hAnsi="Times New Roman" w:cs="Times New Roman"/>
          <w:bCs/>
          <w:sz w:val="24"/>
          <w:szCs w:val="24"/>
        </w:rPr>
        <w:t>ССПТПиХ</w:t>
      </w:r>
      <w:proofErr w:type="spellEnd"/>
      <w:r w:rsidRPr="00BE09E3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E09E3" w:rsidRPr="00BE09E3" w:rsidRDefault="00BE09E3" w:rsidP="00BE09E3">
      <w:pPr>
        <w:pStyle w:val="af"/>
        <w:spacing w:line="323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9E3">
        <w:rPr>
          <w:rFonts w:ascii="Times New Roman" w:hAnsi="Times New Roman" w:cs="Times New Roman"/>
          <w:bCs/>
          <w:sz w:val="24"/>
          <w:szCs w:val="24"/>
        </w:rPr>
        <w:t>Технологическими остатками являются остатки УВ, необходимые для обеспечения и по</w:t>
      </w:r>
      <w:r w:rsidRPr="00BE09E3">
        <w:rPr>
          <w:rFonts w:ascii="Times New Roman" w:hAnsi="Times New Roman" w:cs="Times New Roman"/>
          <w:bCs/>
          <w:sz w:val="24"/>
          <w:szCs w:val="24"/>
        </w:rPr>
        <w:t>д</w:t>
      </w:r>
      <w:r w:rsidRPr="00BE09E3">
        <w:rPr>
          <w:rFonts w:ascii="Times New Roman" w:hAnsi="Times New Roman" w:cs="Times New Roman"/>
          <w:bCs/>
          <w:sz w:val="24"/>
          <w:szCs w:val="24"/>
        </w:rPr>
        <w:t>держания нормального технологического режима и непрерывного технологического пр</w:t>
      </w:r>
      <w:r w:rsidRPr="00BE09E3">
        <w:rPr>
          <w:rFonts w:ascii="Times New Roman" w:hAnsi="Times New Roman" w:cs="Times New Roman"/>
          <w:bCs/>
          <w:sz w:val="24"/>
          <w:szCs w:val="24"/>
        </w:rPr>
        <w:t>о</w:t>
      </w:r>
      <w:r w:rsidRPr="00BE09E3">
        <w:rPr>
          <w:rFonts w:ascii="Times New Roman" w:hAnsi="Times New Roman" w:cs="Times New Roman"/>
          <w:bCs/>
          <w:sz w:val="24"/>
          <w:szCs w:val="24"/>
        </w:rPr>
        <w:t xml:space="preserve">цесса в системах </w:t>
      </w:r>
      <w:proofErr w:type="spellStart"/>
      <w:r w:rsidRPr="00BE09E3">
        <w:rPr>
          <w:rFonts w:ascii="Times New Roman" w:hAnsi="Times New Roman" w:cs="Times New Roman"/>
          <w:bCs/>
          <w:sz w:val="24"/>
          <w:szCs w:val="24"/>
        </w:rPr>
        <w:t>ССПТПиХ</w:t>
      </w:r>
      <w:proofErr w:type="spellEnd"/>
      <w:r w:rsidRPr="00BE09E3">
        <w:rPr>
          <w:rFonts w:ascii="Times New Roman" w:hAnsi="Times New Roman" w:cs="Times New Roman"/>
          <w:bCs/>
          <w:sz w:val="24"/>
          <w:szCs w:val="24"/>
        </w:rPr>
        <w:t>.</w:t>
      </w:r>
    </w:p>
    <w:p w:rsidR="00BE09E3" w:rsidRPr="00BE09E3" w:rsidRDefault="00BE09E3" w:rsidP="00BE0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BE09E3" w:rsidRPr="00BE09E3" w:rsidRDefault="00BE09E3" w:rsidP="00BE0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E09E3">
        <w:rPr>
          <w:rFonts w:ascii="Times New Roman" w:hAnsi="Times New Roman" w:cs="Times New Roman"/>
          <w:bCs/>
          <w:sz w:val="24"/>
        </w:rPr>
        <w:t>В этой связи возникает вопрос:</w:t>
      </w:r>
    </w:p>
    <w:p w:rsidR="00BE09E3" w:rsidRPr="00BE09E3" w:rsidRDefault="00BE09E3" w:rsidP="00BE0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BE09E3" w:rsidRPr="00BE09E3" w:rsidRDefault="00BE09E3" w:rsidP="00BE09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E09E3">
        <w:rPr>
          <w:rFonts w:ascii="Times New Roman" w:hAnsi="Times New Roman" w:cs="Times New Roman"/>
          <w:bCs/>
          <w:sz w:val="24"/>
        </w:rPr>
        <w:t xml:space="preserve">В </w:t>
      </w:r>
      <w:proofErr w:type="gramStart"/>
      <w:r w:rsidRPr="00BE09E3">
        <w:rPr>
          <w:rFonts w:ascii="Times New Roman" w:hAnsi="Times New Roman" w:cs="Times New Roman"/>
          <w:bCs/>
          <w:sz w:val="24"/>
        </w:rPr>
        <w:t>качестве</w:t>
      </w:r>
      <w:proofErr w:type="gramEnd"/>
      <w:r w:rsidRPr="00BE09E3">
        <w:rPr>
          <w:rFonts w:ascii="Times New Roman" w:hAnsi="Times New Roman" w:cs="Times New Roman"/>
          <w:bCs/>
          <w:sz w:val="24"/>
        </w:rPr>
        <w:t xml:space="preserve"> какого объекта бухгалтерского учета подлежат признанию технологические остатки УВ?</w:t>
      </w:r>
    </w:p>
    <w:p w:rsidR="00BE09E3" w:rsidRPr="00BE09E3" w:rsidRDefault="00BE09E3" w:rsidP="00BE09E3">
      <w:pPr>
        <w:pStyle w:val="2"/>
        <w:rPr>
          <w:rFonts w:ascii="Times New Roman" w:hAnsi="Times New Roman" w:cs="Times New Roman"/>
        </w:rPr>
      </w:pPr>
      <w:r w:rsidRPr="00BE09E3">
        <w:rPr>
          <w:rFonts w:ascii="Times New Roman" w:hAnsi="Times New Roman" w:cs="Times New Roman"/>
        </w:rPr>
        <w:t>РЕШЕНИЕ</w:t>
      </w:r>
    </w:p>
    <w:p w:rsidR="00BE09E3" w:rsidRPr="00BE09E3" w:rsidRDefault="00BE09E3" w:rsidP="002F7A7B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360"/>
        <w:jc w:val="both"/>
        <w:rPr>
          <w:rFonts w:ascii="Times New Roman" w:hAnsi="Times New Roman" w:cs="Times New Roman"/>
          <w:color w:val="006666"/>
          <w:sz w:val="24"/>
        </w:rPr>
      </w:pPr>
      <w:r w:rsidRPr="00BE09E3">
        <w:rPr>
          <w:rFonts w:ascii="Times New Roman" w:hAnsi="Times New Roman" w:cs="Times New Roman"/>
          <w:color w:val="006666"/>
          <w:sz w:val="24"/>
        </w:rPr>
        <w:t>Технологические остатки УВ подлежат признанию в учете в качестве основных средств, при одновременном соблюдении следующих условий:</w:t>
      </w:r>
    </w:p>
    <w:p w:rsidR="00BE09E3" w:rsidRDefault="00BE09E3" w:rsidP="00BE09E3">
      <w:pPr>
        <w:pStyle w:val="af"/>
        <w:shd w:val="clear" w:color="auto" w:fill="FFFFFF"/>
        <w:spacing w:before="100" w:beforeAutospacing="1" w:after="100" w:afterAutospacing="1" w:line="323" w:lineRule="atLeast"/>
        <w:ind w:left="336"/>
        <w:jc w:val="both"/>
        <w:rPr>
          <w:rFonts w:ascii="Times New Roman" w:hAnsi="Times New Roman" w:cs="Times New Roman"/>
          <w:color w:val="006666"/>
          <w:sz w:val="24"/>
        </w:rPr>
      </w:pPr>
    </w:p>
    <w:p w:rsidR="00BE09E3" w:rsidRPr="00BE09E3" w:rsidRDefault="00BE09E3" w:rsidP="00BE09E3">
      <w:pPr>
        <w:pStyle w:val="af"/>
        <w:shd w:val="clear" w:color="auto" w:fill="FFFFFF"/>
        <w:spacing w:before="100" w:beforeAutospacing="1" w:after="100" w:afterAutospacing="1" w:line="323" w:lineRule="atLeast"/>
        <w:ind w:left="336"/>
        <w:jc w:val="both"/>
        <w:rPr>
          <w:rFonts w:ascii="Times New Roman" w:hAnsi="Times New Roman" w:cs="Times New Roman"/>
          <w:color w:val="006666"/>
          <w:sz w:val="24"/>
        </w:rPr>
      </w:pPr>
      <w:proofErr w:type="spellStart"/>
      <w:r>
        <w:rPr>
          <w:rFonts w:ascii="Times New Roman" w:hAnsi="Times New Roman" w:cs="Times New Roman"/>
          <w:color w:val="006666"/>
          <w:sz w:val="24"/>
        </w:rPr>
        <w:t>a</w:t>
      </w:r>
      <w:proofErr w:type="spellEnd"/>
      <w:r>
        <w:rPr>
          <w:rFonts w:ascii="Times New Roman" w:hAnsi="Times New Roman" w:cs="Times New Roman"/>
          <w:color w:val="006666"/>
          <w:sz w:val="24"/>
        </w:rPr>
        <w:t>)</w:t>
      </w:r>
      <w:r w:rsidRPr="00BE09E3">
        <w:rPr>
          <w:rFonts w:ascii="Times New Roman" w:hAnsi="Times New Roman" w:cs="Times New Roman"/>
          <w:color w:val="006666"/>
          <w:sz w:val="24"/>
        </w:rPr>
        <w:t xml:space="preserve"> наличие технологических остатков в соответствующем оборудовании </w:t>
      </w:r>
      <w:proofErr w:type="spellStart"/>
      <w:proofErr w:type="gramStart"/>
      <w:r w:rsidRPr="00BE09E3">
        <w:rPr>
          <w:rFonts w:ascii="Times New Roman" w:hAnsi="Times New Roman" w:cs="Times New Roman"/>
          <w:color w:val="006666"/>
          <w:sz w:val="24"/>
        </w:rPr>
        <w:t>явля-ется</w:t>
      </w:r>
      <w:proofErr w:type="spellEnd"/>
      <w:proofErr w:type="gramEnd"/>
      <w:r w:rsidRPr="00BE09E3">
        <w:rPr>
          <w:rFonts w:ascii="Times New Roman" w:hAnsi="Times New Roman" w:cs="Times New Roman"/>
          <w:color w:val="006666"/>
          <w:sz w:val="24"/>
        </w:rPr>
        <w:t xml:space="preserve"> н</w:t>
      </w:r>
      <w:r w:rsidRPr="00BE09E3">
        <w:rPr>
          <w:rFonts w:ascii="Times New Roman" w:hAnsi="Times New Roman" w:cs="Times New Roman"/>
          <w:color w:val="006666"/>
          <w:sz w:val="24"/>
        </w:rPr>
        <w:t>е</w:t>
      </w:r>
      <w:r w:rsidRPr="00BE09E3">
        <w:rPr>
          <w:rFonts w:ascii="Times New Roman" w:hAnsi="Times New Roman" w:cs="Times New Roman"/>
          <w:color w:val="006666"/>
          <w:sz w:val="24"/>
        </w:rPr>
        <w:t xml:space="preserve">обходимым условием эксплуатации </w:t>
      </w:r>
      <w:proofErr w:type="spellStart"/>
      <w:r w:rsidRPr="00BE09E3">
        <w:rPr>
          <w:rFonts w:ascii="Times New Roman" w:hAnsi="Times New Roman" w:cs="Times New Roman"/>
          <w:color w:val="006666"/>
          <w:sz w:val="24"/>
        </w:rPr>
        <w:t>ССПТПиХ</w:t>
      </w:r>
      <w:proofErr w:type="spellEnd"/>
      <w:r w:rsidRPr="00BE09E3">
        <w:rPr>
          <w:rFonts w:ascii="Times New Roman" w:hAnsi="Times New Roman" w:cs="Times New Roman"/>
          <w:color w:val="006666"/>
          <w:sz w:val="24"/>
        </w:rPr>
        <w:t xml:space="preserve"> в течение нескольких операционных циклов (неснижаемые остатки), </w:t>
      </w:r>
    </w:p>
    <w:p w:rsidR="00BE09E3" w:rsidRDefault="00BE09E3" w:rsidP="00BE09E3">
      <w:pPr>
        <w:pStyle w:val="af"/>
        <w:shd w:val="clear" w:color="auto" w:fill="FFFFFF"/>
        <w:spacing w:before="100" w:beforeAutospacing="1" w:after="100" w:afterAutospacing="1" w:line="323" w:lineRule="atLeast"/>
        <w:ind w:left="336"/>
        <w:jc w:val="both"/>
        <w:rPr>
          <w:rFonts w:ascii="Times New Roman" w:hAnsi="Times New Roman" w:cs="Times New Roman"/>
          <w:color w:val="006666"/>
          <w:sz w:val="24"/>
        </w:rPr>
      </w:pPr>
    </w:p>
    <w:p w:rsidR="00BE09E3" w:rsidRDefault="00BE09E3" w:rsidP="00BE09E3">
      <w:pPr>
        <w:pStyle w:val="af"/>
        <w:shd w:val="clear" w:color="auto" w:fill="FFFFFF"/>
        <w:spacing w:before="100" w:beforeAutospacing="1" w:after="100" w:afterAutospacing="1" w:line="323" w:lineRule="atLeast"/>
        <w:ind w:left="336"/>
        <w:jc w:val="both"/>
        <w:rPr>
          <w:rFonts w:ascii="Times New Roman" w:hAnsi="Times New Roman" w:cs="Times New Roman"/>
          <w:color w:val="006666"/>
          <w:sz w:val="24"/>
        </w:rPr>
      </w:pPr>
      <w:proofErr w:type="spellStart"/>
      <w:r>
        <w:rPr>
          <w:rFonts w:ascii="Times New Roman" w:hAnsi="Times New Roman" w:cs="Times New Roman"/>
          <w:color w:val="006666"/>
          <w:sz w:val="24"/>
        </w:rPr>
        <w:t>b</w:t>
      </w:r>
      <w:proofErr w:type="spellEnd"/>
      <w:r>
        <w:rPr>
          <w:rFonts w:ascii="Times New Roman" w:hAnsi="Times New Roman" w:cs="Times New Roman"/>
          <w:color w:val="006666"/>
          <w:sz w:val="24"/>
        </w:rPr>
        <w:t>)</w:t>
      </w:r>
      <w:r w:rsidRPr="00BE09E3">
        <w:rPr>
          <w:rFonts w:ascii="Times New Roman" w:hAnsi="Times New Roman" w:cs="Times New Roman"/>
          <w:color w:val="006666"/>
          <w:sz w:val="24"/>
        </w:rPr>
        <w:t>технологические остатки не предназначены для продажи и не потребляются в пр</w:t>
      </w:r>
      <w:r w:rsidRPr="00BE09E3">
        <w:rPr>
          <w:rFonts w:ascii="Times New Roman" w:hAnsi="Times New Roman" w:cs="Times New Roman"/>
          <w:color w:val="006666"/>
          <w:sz w:val="24"/>
        </w:rPr>
        <w:t>о</w:t>
      </w:r>
      <w:r w:rsidRPr="00BE09E3">
        <w:rPr>
          <w:rFonts w:ascii="Times New Roman" w:hAnsi="Times New Roman" w:cs="Times New Roman"/>
          <w:color w:val="006666"/>
          <w:sz w:val="24"/>
        </w:rPr>
        <w:t>цессе производства или оказания услуг.</w:t>
      </w:r>
    </w:p>
    <w:p w:rsidR="00BE09E3" w:rsidRPr="00BE09E3" w:rsidRDefault="00BE09E3" w:rsidP="00BE09E3">
      <w:pPr>
        <w:pStyle w:val="af"/>
        <w:shd w:val="clear" w:color="auto" w:fill="FFFFFF"/>
        <w:spacing w:before="100" w:beforeAutospacing="1" w:after="100" w:afterAutospacing="1" w:line="323" w:lineRule="atLeast"/>
        <w:ind w:left="336"/>
        <w:jc w:val="both"/>
        <w:rPr>
          <w:rFonts w:ascii="Times New Roman" w:hAnsi="Times New Roman" w:cs="Times New Roman"/>
          <w:color w:val="006666"/>
          <w:sz w:val="24"/>
        </w:rPr>
      </w:pPr>
    </w:p>
    <w:p w:rsidR="00BE09E3" w:rsidRPr="00BE09E3" w:rsidRDefault="00BE09E3" w:rsidP="002F7A7B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09E3">
        <w:rPr>
          <w:rFonts w:ascii="Times New Roman" w:hAnsi="Times New Roman" w:cs="Times New Roman"/>
          <w:color w:val="006666"/>
          <w:sz w:val="24"/>
        </w:rPr>
        <w:t>При невыполнении условий признания, поименованных в п.1 решения настоящей Р</w:t>
      </w:r>
      <w:r w:rsidRPr="00BE09E3">
        <w:rPr>
          <w:rFonts w:ascii="Times New Roman" w:hAnsi="Times New Roman" w:cs="Times New Roman"/>
          <w:color w:val="006666"/>
          <w:sz w:val="24"/>
        </w:rPr>
        <w:t>е</w:t>
      </w:r>
      <w:r w:rsidRPr="00BE09E3">
        <w:rPr>
          <w:rFonts w:ascii="Times New Roman" w:hAnsi="Times New Roman" w:cs="Times New Roman"/>
          <w:color w:val="006666"/>
          <w:sz w:val="24"/>
        </w:rPr>
        <w:t>комендации, технологические остатки УВ подлежат признанию в учете в составе зап</w:t>
      </w:r>
      <w:r w:rsidRPr="00BE09E3">
        <w:rPr>
          <w:rFonts w:ascii="Times New Roman" w:hAnsi="Times New Roman" w:cs="Times New Roman"/>
          <w:color w:val="006666"/>
          <w:sz w:val="24"/>
        </w:rPr>
        <w:t>а</w:t>
      </w:r>
      <w:r w:rsidRPr="00BE09E3">
        <w:rPr>
          <w:rFonts w:ascii="Times New Roman" w:hAnsi="Times New Roman" w:cs="Times New Roman"/>
          <w:color w:val="006666"/>
          <w:sz w:val="24"/>
        </w:rPr>
        <w:t>сов.</w:t>
      </w:r>
    </w:p>
    <w:p w:rsidR="00BE09E3" w:rsidRPr="00BE09E3" w:rsidRDefault="00BE09E3" w:rsidP="00BE09E3">
      <w:pPr>
        <w:pStyle w:val="2"/>
        <w:rPr>
          <w:rFonts w:ascii="Times New Roman" w:hAnsi="Times New Roman" w:cs="Times New Roman"/>
          <w:bCs/>
        </w:rPr>
      </w:pPr>
      <w:r w:rsidRPr="00BE09E3">
        <w:rPr>
          <w:rFonts w:ascii="Times New Roman" w:hAnsi="Times New Roman" w:cs="Times New Roman"/>
          <w:bCs/>
        </w:rPr>
        <w:t>ОСНОВА ДЛЯ ВЫВОДОВ</w:t>
      </w:r>
    </w:p>
    <w:p w:rsidR="00BE09E3" w:rsidRPr="00BE09E3" w:rsidRDefault="00BE09E3" w:rsidP="00BE09E3">
      <w:pPr>
        <w:rPr>
          <w:rFonts w:ascii="Times New Roman" w:hAnsi="Times New Roman" w:cs="Times New Roman"/>
        </w:rPr>
      </w:pPr>
    </w:p>
    <w:p w:rsidR="00BE09E3" w:rsidRPr="00BE09E3" w:rsidRDefault="00BE09E3" w:rsidP="00BE09E3">
      <w:pPr>
        <w:jc w:val="both"/>
        <w:rPr>
          <w:rFonts w:ascii="Times New Roman" w:hAnsi="Times New Roman" w:cs="Times New Roman"/>
          <w:bCs/>
          <w:sz w:val="24"/>
        </w:rPr>
      </w:pPr>
      <w:r w:rsidRPr="00BE09E3">
        <w:rPr>
          <w:rFonts w:ascii="Times New Roman" w:hAnsi="Times New Roman" w:cs="Times New Roman"/>
          <w:bCs/>
          <w:sz w:val="24"/>
        </w:rPr>
        <w:t>Комитетом по разъяснениям МСФО (КР МСФО) в 2014 году был рассмотрен вопрос кла</w:t>
      </w:r>
      <w:r w:rsidRPr="00BE09E3">
        <w:rPr>
          <w:rFonts w:ascii="Times New Roman" w:hAnsi="Times New Roman" w:cs="Times New Roman"/>
          <w:bCs/>
          <w:sz w:val="24"/>
        </w:rPr>
        <w:t>с</w:t>
      </w:r>
      <w:r w:rsidRPr="00BE09E3">
        <w:rPr>
          <w:rFonts w:ascii="Times New Roman" w:hAnsi="Times New Roman" w:cs="Times New Roman"/>
          <w:bCs/>
          <w:sz w:val="24"/>
        </w:rPr>
        <w:t>сификации неснижаемого остатка запасов, который необходим для эксплуатации осно</w:t>
      </w:r>
      <w:r w:rsidRPr="00BE09E3">
        <w:rPr>
          <w:rFonts w:ascii="Times New Roman" w:hAnsi="Times New Roman" w:cs="Times New Roman"/>
          <w:bCs/>
          <w:sz w:val="24"/>
        </w:rPr>
        <w:t>в</w:t>
      </w:r>
      <w:r w:rsidRPr="00BE09E3">
        <w:rPr>
          <w:rFonts w:ascii="Times New Roman" w:hAnsi="Times New Roman" w:cs="Times New Roman"/>
          <w:bCs/>
          <w:sz w:val="24"/>
        </w:rPr>
        <w:lastRenderedPageBreak/>
        <w:t>ных средств и который может быть извлечен только при демонтаже основного средства.  По результатам обзора практики КР МСФО было принято решение отказаться от разр</w:t>
      </w:r>
      <w:r w:rsidRPr="00BE09E3">
        <w:rPr>
          <w:rFonts w:ascii="Times New Roman" w:hAnsi="Times New Roman" w:cs="Times New Roman"/>
          <w:bCs/>
          <w:sz w:val="24"/>
        </w:rPr>
        <w:t>а</w:t>
      </w:r>
      <w:r w:rsidRPr="00BE09E3">
        <w:rPr>
          <w:rFonts w:ascii="Times New Roman" w:hAnsi="Times New Roman" w:cs="Times New Roman"/>
          <w:bCs/>
          <w:sz w:val="24"/>
        </w:rPr>
        <w:t>ботки отдельной интерпретации по причине многообразия практик применений в разли</w:t>
      </w:r>
      <w:r w:rsidRPr="00BE09E3">
        <w:rPr>
          <w:rFonts w:ascii="Times New Roman" w:hAnsi="Times New Roman" w:cs="Times New Roman"/>
          <w:bCs/>
          <w:sz w:val="24"/>
        </w:rPr>
        <w:t>ч</w:t>
      </w:r>
      <w:r w:rsidRPr="00BE09E3">
        <w:rPr>
          <w:rFonts w:ascii="Times New Roman" w:hAnsi="Times New Roman" w:cs="Times New Roman"/>
          <w:bCs/>
          <w:sz w:val="24"/>
        </w:rPr>
        <w:t>ных отраслях. КР МСФО пришел также к выводу о том, что классифицировать такие а</w:t>
      </w:r>
      <w:r w:rsidRPr="00BE09E3">
        <w:rPr>
          <w:rFonts w:ascii="Times New Roman" w:hAnsi="Times New Roman" w:cs="Times New Roman"/>
          <w:bCs/>
          <w:sz w:val="24"/>
        </w:rPr>
        <w:t>к</w:t>
      </w:r>
      <w:r w:rsidRPr="00BE09E3">
        <w:rPr>
          <w:rFonts w:ascii="Times New Roman" w:hAnsi="Times New Roman" w:cs="Times New Roman"/>
          <w:bCs/>
          <w:sz w:val="24"/>
        </w:rPr>
        <w:t>тивы следует на основе профессионального суждения в соответствии с условиями призн</w:t>
      </w:r>
      <w:r w:rsidRPr="00BE09E3">
        <w:rPr>
          <w:rFonts w:ascii="Times New Roman" w:hAnsi="Times New Roman" w:cs="Times New Roman"/>
          <w:bCs/>
          <w:sz w:val="24"/>
        </w:rPr>
        <w:t>а</w:t>
      </w:r>
      <w:r w:rsidRPr="00BE09E3">
        <w:rPr>
          <w:rFonts w:ascii="Times New Roman" w:hAnsi="Times New Roman" w:cs="Times New Roman"/>
          <w:bCs/>
          <w:sz w:val="24"/>
        </w:rPr>
        <w:t>ния, указанными в МСФО (</w:t>
      </w:r>
      <w:r w:rsidRPr="00BE09E3">
        <w:rPr>
          <w:rFonts w:ascii="Times New Roman" w:hAnsi="Times New Roman" w:cs="Times New Roman"/>
          <w:bCs/>
          <w:sz w:val="24"/>
          <w:lang w:val="en-US"/>
        </w:rPr>
        <w:t>IAS</w:t>
      </w:r>
      <w:r w:rsidRPr="00BE09E3">
        <w:rPr>
          <w:rFonts w:ascii="Times New Roman" w:hAnsi="Times New Roman" w:cs="Times New Roman"/>
          <w:bCs/>
          <w:sz w:val="24"/>
        </w:rPr>
        <w:t>) 16 и МСФО (</w:t>
      </w:r>
      <w:r w:rsidRPr="00BE09E3">
        <w:rPr>
          <w:rFonts w:ascii="Times New Roman" w:hAnsi="Times New Roman" w:cs="Times New Roman"/>
          <w:bCs/>
          <w:sz w:val="24"/>
          <w:lang w:val="en-US"/>
        </w:rPr>
        <w:t>IAS</w:t>
      </w:r>
      <w:r w:rsidRPr="00BE09E3">
        <w:rPr>
          <w:rFonts w:ascii="Times New Roman" w:hAnsi="Times New Roman" w:cs="Times New Roman"/>
          <w:bCs/>
          <w:sz w:val="24"/>
        </w:rPr>
        <w:t>) 2.</w:t>
      </w:r>
    </w:p>
    <w:p w:rsidR="00BE09E3" w:rsidRPr="00BE09E3" w:rsidRDefault="00BE09E3" w:rsidP="00BE09E3">
      <w:pPr>
        <w:jc w:val="both"/>
        <w:rPr>
          <w:rFonts w:ascii="Times New Roman" w:hAnsi="Times New Roman" w:cs="Times New Roman"/>
          <w:bCs/>
          <w:sz w:val="24"/>
        </w:rPr>
      </w:pPr>
      <w:r w:rsidRPr="00BE09E3">
        <w:rPr>
          <w:rFonts w:ascii="Times New Roman" w:hAnsi="Times New Roman" w:cs="Times New Roman"/>
          <w:bCs/>
          <w:sz w:val="24"/>
        </w:rPr>
        <w:t xml:space="preserve">В соответствии с мнением Компании </w:t>
      </w:r>
      <w:r w:rsidRPr="00BE09E3">
        <w:rPr>
          <w:rFonts w:ascii="Times New Roman" w:hAnsi="Times New Roman" w:cs="Times New Roman"/>
          <w:bCs/>
          <w:sz w:val="24"/>
          <w:lang w:val="en-US"/>
        </w:rPr>
        <w:t>Ernst</w:t>
      </w:r>
      <w:r w:rsidRPr="00BE09E3">
        <w:rPr>
          <w:rFonts w:ascii="Times New Roman" w:hAnsi="Times New Roman" w:cs="Times New Roman"/>
          <w:bCs/>
          <w:sz w:val="24"/>
        </w:rPr>
        <w:t>&amp;</w:t>
      </w:r>
      <w:r w:rsidRPr="00BE09E3">
        <w:rPr>
          <w:rFonts w:ascii="Times New Roman" w:hAnsi="Times New Roman" w:cs="Times New Roman"/>
          <w:bCs/>
          <w:sz w:val="24"/>
          <w:lang w:val="en-US"/>
        </w:rPr>
        <w:t>Young</w:t>
      </w:r>
      <w:r w:rsidRPr="00BE09E3">
        <w:rPr>
          <w:rFonts w:ascii="Times New Roman" w:hAnsi="Times New Roman" w:cs="Times New Roman"/>
          <w:bCs/>
          <w:sz w:val="24"/>
          <w:vertAlign w:val="superscript"/>
          <w:lang w:val="en-US"/>
        </w:rPr>
        <w:footnoteReference w:id="1"/>
      </w:r>
      <w:r w:rsidRPr="00BE09E3">
        <w:rPr>
          <w:rFonts w:ascii="Times New Roman" w:hAnsi="Times New Roman" w:cs="Times New Roman"/>
          <w:bCs/>
          <w:sz w:val="24"/>
        </w:rPr>
        <w:t>:</w:t>
      </w:r>
    </w:p>
    <w:p w:rsidR="00BE09E3" w:rsidRPr="00BE09E3" w:rsidRDefault="00BE09E3" w:rsidP="00BE09E3">
      <w:pPr>
        <w:jc w:val="both"/>
        <w:rPr>
          <w:rFonts w:ascii="Times New Roman" w:hAnsi="Times New Roman" w:cs="Times New Roman"/>
          <w:bCs/>
          <w:i/>
          <w:sz w:val="24"/>
        </w:rPr>
      </w:pPr>
      <w:r w:rsidRPr="00BE09E3">
        <w:rPr>
          <w:rFonts w:ascii="Times New Roman" w:hAnsi="Times New Roman" w:cs="Times New Roman"/>
          <w:bCs/>
          <w:i/>
          <w:sz w:val="24"/>
        </w:rPr>
        <w:t>«Если запасы не предназначены для продажи или использования в производственном пр</w:t>
      </w:r>
      <w:r w:rsidRPr="00BE09E3">
        <w:rPr>
          <w:rFonts w:ascii="Times New Roman" w:hAnsi="Times New Roman" w:cs="Times New Roman"/>
          <w:bCs/>
          <w:i/>
          <w:sz w:val="24"/>
        </w:rPr>
        <w:t>о</w:t>
      </w:r>
      <w:r w:rsidRPr="00BE09E3">
        <w:rPr>
          <w:rFonts w:ascii="Times New Roman" w:hAnsi="Times New Roman" w:cs="Times New Roman"/>
          <w:bCs/>
          <w:i/>
          <w:sz w:val="24"/>
        </w:rPr>
        <w:t>цессе, но их наличие необходимо для функционирования предприятия на протяжении б</w:t>
      </w:r>
      <w:r w:rsidRPr="00BE09E3">
        <w:rPr>
          <w:rFonts w:ascii="Times New Roman" w:hAnsi="Times New Roman" w:cs="Times New Roman"/>
          <w:bCs/>
          <w:i/>
          <w:sz w:val="24"/>
        </w:rPr>
        <w:t>о</w:t>
      </w:r>
      <w:r w:rsidRPr="00BE09E3">
        <w:rPr>
          <w:rFonts w:ascii="Times New Roman" w:hAnsi="Times New Roman" w:cs="Times New Roman"/>
          <w:bCs/>
          <w:i/>
          <w:sz w:val="24"/>
        </w:rPr>
        <w:t xml:space="preserve">лее чем одного производственного цикла и их стоимость не может быть возмещена за счет продажи (или существенно обесценена), то такие запасы должны учитываться в составе основных средств». </w:t>
      </w:r>
    </w:p>
    <w:p w:rsidR="00BE09E3" w:rsidRPr="00BE09E3" w:rsidRDefault="00BE09E3" w:rsidP="00BE09E3">
      <w:pPr>
        <w:jc w:val="both"/>
        <w:rPr>
          <w:rFonts w:ascii="Times New Roman" w:hAnsi="Times New Roman" w:cs="Times New Roman"/>
          <w:bCs/>
          <w:sz w:val="24"/>
        </w:rPr>
      </w:pPr>
      <w:r w:rsidRPr="00BE09E3">
        <w:rPr>
          <w:rFonts w:ascii="Times New Roman" w:hAnsi="Times New Roman" w:cs="Times New Roman"/>
          <w:bCs/>
          <w:sz w:val="24"/>
        </w:rPr>
        <w:t>Оценка количества технологических остатков нефти производится на основании технол</w:t>
      </w:r>
      <w:r w:rsidRPr="00BE09E3">
        <w:rPr>
          <w:rFonts w:ascii="Times New Roman" w:hAnsi="Times New Roman" w:cs="Times New Roman"/>
          <w:bCs/>
          <w:sz w:val="24"/>
        </w:rPr>
        <w:t>о</w:t>
      </w:r>
      <w:r w:rsidRPr="00BE09E3">
        <w:rPr>
          <w:rFonts w:ascii="Times New Roman" w:hAnsi="Times New Roman" w:cs="Times New Roman"/>
          <w:bCs/>
          <w:sz w:val="24"/>
        </w:rPr>
        <w:t xml:space="preserve">гических карт – </w:t>
      </w:r>
      <w:proofErr w:type="spellStart"/>
      <w:r w:rsidRPr="00BE09E3">
        <w:rPr>
          <w:rFonts w:ascii="Times New Roman" w:hAnsi="Times New Roman" w:cs="Times New Roman"/>
          <w:bCs/>
          <w:sz w:val="24"/>
        </w:rPr>
        <w:t>ССПТПиХ</w:t>
      </w:r>
      <w:proofErr w:type="spellEnd"/>
      <w:r w:rsidRPr="00BE09E3" w:rsidDel="00391AF9">
        <w:rPr>
          <w:rFonts w:ascii="Times New Roman" w:hAnsi="Times New Roman" w:cs="Times New Roman"/>
          <w:bCs/>
          <w:sz w:val="24"/>
        </w:rPr>
        <w:t xml:space="preserve"> </w:t>
      </w:r>
      <w:r w:rsidRPr="00BE09E3">
        <w:rPr>
          <w:rFonts w:ascii="Times New Roman" w:hAnsi="Times New Roman" w:cs="Times New Roman"/>
          <w:bCs/>
          <w:sz w:val="24"/>
        </w:rPr>
        <w:t xml:space="preserve"> по формулам на основе показателей технологических хара</w:t>
      </w:r>
      <w:r w:rsidRPr="00BE09E3">
        <w:rPr>
          <w:rFonts w:ascii="Times New Roman" w:hAnsi="Times New Roman" w:cs="Times New Roman"/>
          <w:bCs/>
          <w:sz w:val="24"/>
        </w:rPr>
        <w:t>к</w:t>
      </w:r>
      <w:r w:rsidRPr="00BE09E3">
        <w:rPr>
          <w:rFonts w:ascii="Times New Roman" w:hAnsi="Times New Roman" w:cs="Times New Roman"/>
          <w:bCs/>
          <w:sz w:val="24"/>
        </w:rPr>
        <w:t>теристик работы данных сооружений (площадь, длина, коэффициент заполнения, качес</w:t>
      </w:r>
      <w:r w:rsidRPr="00BE09E3">
        <w:rPr>
          <w:rFonts w:ascii="Times New Roman" w:hAnsi="Times New Roman" w:cs="Times New Roman"/>
          <w:bCs/>
          <w:sz w:val="24"/>
        </w:rPr>
        <w:t>т</w:t>
      </w:r>
      <w:r w:rsidRPr="00BE09E3">
        <w:rPr>
          <w:rFonts w:ascii="Times New Roman" w:hAnsi="Times New Roman" w:cs="Times New Roman"/>
          <w:bCs/>
          <w:sz w:val="24"/>
        </w:rPr>
        <w:t>венные характеристики нефти).</w:t>
      </w:r>
    </w:p>
    <w:p w:rsidR="00BE09E3" w:rsidRPr="00BE09E3" w:rsidRDefault="00BE09E3" w:rsidP="00BE09E3">
      <w:pPr>
        <w:jc w:val="both"/>
        <w:rPr>
          <w:rFonts w:ascii="Times New Roman" w:hAnsi="Times New Roman" w:cs="Times New Roman"/>
          <w:bCs/>
          <w:sz w:val="24"/>
        </w:rPr>
      </w:pPr>
      <w:r w:rsidRPr="00BE09E3">
        <w:rPr>
          <w:rFonts w:ascii="Times New Roman" w:hAnsi="Times New Roman" w:cs="Times New Roman"/>
          <w:bCs/>
          <w:sz w:val="24"/>
        </w:rPr>
        <w:t>Технологические карты подлежат регулярной корректировке и при вводе новых и/или в</w:t>
      </w:r>
      <w:r w:rsidRPr="00BE09E3">
        <w:rPr>
          <w:rFonts w:ascii="Times New Roman" w:hAnsi="Times New Roman" w:cs="Times New Roman"/>
          <w:bCs/>
          <w:sz w:val="24"/>
        </w:rPr>
        <w:t>ы</w:t>
      </w:r>
      <w:r w:rsidRPr="00BE09E3">
        <w:rPr>
          <w:rFonts w:ascii="Times New Roman" w:hAnsi="Times New Roman" w:cs="Times New Roman"/>
          <w:bCs/>
          <w:sz w:val="24"/>
        </w:rPr>
        <w:t xml:space="preserve">воде из работы и демонтажа </w:t>
      </w:r>
      <w:proofErr w:type="spellStart"/>
      <w:r w:rsidRPr="00BE09E3">
        <w:rPr>
          <w:rFonts w:ascii="Times New Roman" w:hAnsi="Times New Roman" w:cs="Times New Roman"/>
          <w:bCs/>
          <w:sz w:val="24"/>
        </w:rPr>
        <w:t>ССПТПиХ</w:t>
      </w:r>
      <w:proofErr w:type="spellEnd"/>
      <w:r w:rsidRPr="00BE09E3">
        <w:rPr>
          <w:rFonts w:ascii="Times New Roman" w:hAnsi="Times New Roman" w:cs="Times New Roman"/>
          <w:bCs/>
          <w:sz w:val="24"/>
        </w:rPr>
        <w:t xml:space="preserve">, а также при изменении технологических режимов – </w:t>
      </w:r>
      <w:proofErr w:type="spellStart"/>
      <w:r w:rsidRPr="00BE09E3">
        <w:rPr>
          <w:rFonts w:ascii="Times New Roman" w:hAnsi="Times New Roman" w:cs="Times New Roman"/>
          <w:bCs/>
          <w:sz w:val="24"/>
        </w:rPr>
        <w:t>ССПТПиХ</w:t>
      </w:r>
      <w:proofErr w:type="spellEnd"/>
      <w:proofErr w:type="gramStart"/>
      <w:r w:rsidRPr="00BE09E3" w:rsidDel="00391AF9">
        <w:rPr>
          <w:rFonts w:ascii="Times New Roman" w:hAnsi="Times New Roman" w:cs="Times New Roman"/>
          <w:bCs/>
          <w:sz w:val="24"/>
        </w:rPr>
        <w:t xml:space="preserve"> </w:t>
      </w:r>
      <w:r w:rsidRPr="00BE09E3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BE09E3" w:rsidRPr="00BE09E3" w:rsidRDefault="00BE09E3" w:rsidP="00BE09E3">
      <w:pPr>
        <w:jc w:val="both"/>
        <w:rPr>
          <w:rFonts w:ascii="Times New Roman" w:hAnsi="Times New Roman" w:cs="Times New Roman"/>
          <w:sz w:val="28"/>
          <w:szCs w:val="28"/>
        </w:rPr>
      </w:pPr>
      <w:r w:rsidRPr="00BE09E3">
        <w:rPr>
          <w:rFonts w:ascii="Times New Roman" w:hAnsi="Times New Roman" w:cs="Times New Roman"/>
          <w:bCs/>
          <w:sz w:val="24"/>
        </w:rPr>
        <w:t>Наличие технологических остатков нефти является необходимым условием функционир</w:t>
      </w:r>
      <w:r w:rsidRPr="00BE09E3">
        <w:rPr>
          <w:rFonts w:ascii="Times New Roman" w:hAnsi="Times New Roman" w:cs="Times New Roman"/>
          <w:bCs/>
          <w:sz w:val="24"/>
        </w:rPr>
        <w:t>о</w:t>
      </w:r>
      <w:r w:rsidRPr="00BE09E3">
        <w:rPr>
          <w:rFonts w:ascii="Times New Roman" w:hAnsi="Times New Roman" w:cs="Times New Roman"/>
          <w:bCs/>
          <w:sz w:val="24"/>
        </w:rPr>
        <w:t xml:space="preserve">вания – </w:t>
      </w:r>
      <w:proofErr w:type="spellStart"/>
      <w:r w:rsidRPr="00BE09E3">
        <w:rPr>
          <w:rFonts w:ascii="Times New Roman" w:hAnsi="Times New Roman" w:cs="Times New Roman"/>
          <w:bCs/>
          <w:sz w:val="24"/>
        </w:rPr>
        <w:t>ССПТПиХ</w:t>
      </w:r>
      <w:proofErr w:type="spellEnd"/>
      <w:r w:rsidRPr="00BE09E3" w:rsidDel="00391AF9">
        <w:rPr>
          <w:rFonts w:ascii="Times New Roman" w:hAnsi="Times New Roman" w:cs="Times New Roman"/>
          <w:bCs/>
          <w:sz w:val="24"/>
        </w:rPr>
        <w:t xml:space="preserve"> </w:t>
      </w:r>
      <w:r w:rsidRPr="00BE09E3">
        <w:rPr>
          <w:rFonts w:ascii="Times New Roman" w:hAnsi="Times New Roman" w:cs="Times New Roman"/>
          <w:bCs/>
          <w:sz w:val="24"/>
        </w:rPr>
        <w:t xml:space="preserve"> на протяжении более одного производственного цикла. В частности, технологические остатки нефти поддерживают давление в </w:t>
      </w:r>
      <w:proofErr w:type="gramStart"/>
      <w:r w:rsidRPr="00BE09E3">
        <w:rPr>
          <w:rFonts w:ascii="Times New Roman" w:hAnsi="Times New Roman" w:cs="Times New Roman"/>
          <w:bCs/>
          <w:sz w:val="24"/>
        </w:rPr>
        <w:t>трубе</w:t>
      </w:r>
      <w:proofErr w:type="gramEnd"/>
      <w:r w:rsidRPr="00BE09E3">
        <w:rPr>
          <w:rFonts w:ascii="Times New Roman" w:hAnsi="Times New Roman" w:cs="Times New Roman"/>
          <w:bCs/>
          <w:sz w:val="24"/>
        </w:rPr>
        <w:t xml:space="preserve"> и обеспечивает эффе</w:t>
      </w:r>
      <w:r w:rsidRPr="00BE09E3">
        <w:rPr>
          <w:rFonts w:ascii="Times New Roman" w:hAnsi="Times New Roman" w:cs="Times New Roman"/>
          <w:bCs/>
          <w:sz w:val="24"/>
        </w:rPr>
        <w:t>к</w:t>
      </w:r>
      <w:r w:rsidRPr="00BE09E3">
        <w:rPr>
          <w:rFonts w:ascii="Times New Roman" w:hAnsi="Times New Roman" w:cs="Times New Roman"/>
          <w:bCs/>
          <w:sz w:val="24"/>
        </w:rPr>
        <w:t>тивность эксплуатации нефтепровода до точки отбора ее контрагентом (неснижаемым о</w:t>
      </w:r>
      <w:r w:rsidRPr="00BE09E3">
        <w:rPr>
          <w:rFonts w:ascii="Times New Roman" w:hAnsi="Times New Roman" w:cs="Times New Roman"/>
          <w:bCs/>
          <w:sz w:val="24"/>
        </w:rPr>
        <w:t>с</w:t>
      </w:r>
      <w:r w:rsidRPr="00BE09E3">
        <w:rPr>
          <w:rFonts w:ascii="Times New Roman" w:hAnsi="Times New Roman" w:cs="Times New Roman"/>
          <w:bCs/>
          <w:sz w:val="24"/>
        </w:rPr>
        <w:t xml:space="preserve">татком). </w:t>
      </w:r>
    </w:p>
    <w:p w:rsidR="007E29C1" w:rsidRPr="00580723" w:rsidRDefault="007E29C1" w:rsidP="008F15DF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</w:pPr>
    </w:p>
    <w:sectPr w:rsidR="007E29C1" w:rsidRPr="00580723" w:rsidSect="00AD03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57" w:rsidRDefault="00A97257" w:rsidP="003F7FE8">
      <w:pPr>
        <w:spacing w:after="0" w:line="240" w:lineRule="auto"/>
      </w:pPr>
      <w:r>
        <w:separator/>
      </w:r>
    </w:p>
  </w:endnote>
  <w:endnote w:type="continuationSeparator" w:id="0">
    <w:p w:rsidR="00A97257" w:rsidRDefault="00A97257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799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8E6136">
          <w:fldChar w:fldCharType="begin"/>
        </w:r>
        <w:r w:rsidR="00324504">
          <w:instrText>PAGE   \* MERGEFORMAT</w:instrText>
        </w:r>
        <w:r w:rsidR="008E6136">
          <w:fldChar w:fldCharType="separate"/>
        </w:r>
        <w:r w:rsidR="00AD032A">
          <w:rPr>
            <w:noProof/>
          </w:rPr>
          <w:t>2</w:t>
        </w:r>
        <w:r w:rsidR="008E6136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800"/>
      <w:docPartObj>
        <w:docPartGallery w:val="Page Numbers (Bottom of Page)"/>
        <w:docPartUnique/>
      </w:docPartObj>
    </w:sdtPr>
    <w:sdtContent>
      <w:p w:rsidR="00324504" w:rsidRDefault="008E6136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AD032A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57" w:rsidRDefault="00A97257" w:rsidP="003F7FE8">
      <w:pPr>
        <w:spacing w:after="0" w:line="240" w:lineRule="auto"/>
      </w:pPr>
      <w:r>
        <w:separator/>
      </w:r>
    </w:p>
  </w:footnote>
  <w:footnote w:type="continuationSeparator" w:id="0">
    <w:p w:rsidR="00A97257" w:rsidRDefault="00A97257" w:rsidP="003F7FE8">
      <w:pPr>
        <w:spacing w:after="0" w:line="240" w:lineRule="auto"/>
      </w:pPr>
      <w:r>
        <w:continuationSeparator/>
      </w:r>
    </w:p>
  </w:footnote>
  <w:footnote w:id="1">
    <w:p w:rsidR="00BE09E3" w:rsidRDefault="00BE09E3" w:rsidP="00BE09E3">
      <w:pPr>
        <w:pStyle w:val="af3"/>
      </w:pPr>
      <w:r>
        <w:rPr>
          <w:rStyle w:val="af5"/>
        </w:rPr>
        <w:footnoteRef/>
      </w:r>
      <w:r>
        <w:t xml:space="preserve"> </w:t>
      </w:r>
      <w:r w:rsidRPr="003E07EE">
        <w:rPr>
          <w:rFonts w:ascii="Times New Roman" w:hAnsi="Times New Roman" w:cs="Times New Roman"/>
        </w:rPr>
        <w:t>Изд. «Применение МСФО. Общепринятая практика бухгалтерского учета в соответствии с Междунаро</w:t>
      </w:r>
      <w:r w:rsidRPr="003E07EE">
        <w:rPr>
          <w:rFonts w:ascii="Times New Roman" w:hAnsi="Times New Roman" w:cs="Times New Roman"/>
        </w:rPr>
        <w:t>д</w:t>
      </w:r>
      <w:r w:rsidRPr="003E07EE">
        <w:rPr>
          <w:rFonts w:ascii="Times New Roman" w:hAnsi="Times New Roman" w:cs="Times New Roman"/>
        </w:rPr>
        <w:t xml:space="preserve">ными стандартами финансовой отчетности. Группа международной финансовой отчетности компании </w:t>
      </w:r>
      <w:r w:rsidRPr="003E07EE">
        <w:rPr>
          <w:rFonts w:ascii="Times New Roman" w:hAnsi="Times New Roman" w:cs="Times New Roman"/>
          <w:lang w:val="en-US"/>
        </w:rPr>
        <w:t>EY</w:t>
      </w:r>
      <w:r w:rsidRPr="003E07EE">
        <w:rPr>
          <w:rFonts w:ascii="Times New Roman" w:hAnsi="Times New Roman" w:cs="Times New Roman"/>
        </w:rPr>
        <w:t>», Москва, 2016 год. Том 2, раздел 2.</w:t>
      </w:r>
      <w:r>
        <w:rPr>
          <w:rFonts w:ascii="Times New Roman" w:hAnsi="Times New Roman" w:cs="Times New Roman"/>
        </w:rPr>
        <w:t>1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2A" w:rsidRDefault="00AD032A">
    <w:pPr>
      <w:pStyle w:val="af7"/>
      <w:rPr>
        <w:lang w:val="en-US"/>
      </w:rPr>
    </w:pPr>
  </w:p>
  <w:p w:rsidR="00AD032A" w:rsidRDefault="00AD032A">
    <w:pPr>
      <w:pStyle w:val="af7"/>
      <w:rPr>
        <w:lang w:val="en-US"/>
      </w:rPr>
    </w:pPr>
  </w:p>
  <w:p w:rsidR="00AD032A" w:rsidRDefault="00AD032A">
    <w:pPr>
      <w:pStyle w:val="af7"/>
    </w:pPr>
    <w:r w:rsidRPr="00AD032A">
      <w:drawing>
        <wp:inline distT="0" distB="0" distL="0" distR="0">
          <wp:extent cx="819397" cy="307274"/>
          <wp:effectExtent l="0" t="0" r="0" b="0"/>
          <wp:docPr id="1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F1FD2"/>
    <w:multiLevelType w:val="hybridMultilevel"/>
    <w:tmpl w:val="5C3262AE"/>
    <w:lvl w:ilvl="0" w:tplc="273EDD5E">
      <w:start w:val="1"/>
      <w:numFmt w:val="decimal"/>
      <w:lvlText w:val="%1."/>
      <w:lvlJc w:val="left"/>
      <w:pPr>
        <w:ind w:left="144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4953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D7CAC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580C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254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A7B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129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C78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09D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D6A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55F4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6C9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136"/>
    <w:rsid w:val="008E6633"/>
    <w:rsid w:val="008E797B"/>
    <w:rsid w:val="008E7B76"/>
    <w:rsid w:val="008F05C3"/>
    <w:rsid w:val="008F1117"/>
    <w:rsid w:val="008F15DF"/>
    <w:rsid w:val="008F1E91"/>
    <w:rsid w:val="008F2740"/>
    <w:rsid w:val="008F2ADD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6800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97257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32A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9E3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23C6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78D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2212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aliases w:val="нумерация,Заголовок_3,Bullet_IRAO,Мой Список,AC List 01,Подпись рисунка,Table-Normal,RSHB_Table-Normal,List Paragraph1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5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4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link w:val="af"/>
    <w:uiPriority w:val="34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2356-9A2C-4681-9ECB-057C53C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2017-11-03T09:34:00Z</cp:lastPrinted>
  <dcterms:created xsi:type="dcterms:W3CDTF">2018-12-04T13:23:00Z</dcterms:created>
  <dcterms:modified xsi:type="dcterms:W3CDTF">2018-12-19T13:39:00Z</dcterms:modified>
</cp:coreProperties>
</file>