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693"/>
      </w:tblGrid>
      <w:tr w:rsidR="00F2002E" w:rsidRPr="000867D7" w:rsidTr="00D31B31">
        <w:tc>
          <w:tcPr>
            <w:tcW w:w="6663" w:type="dxa"/>
          </w:tcPr>
          <w:p w:rsidR="00F2002E" w:rsidRPr="000867D7" w:rsidRDefault="00F2002E" w:rsidP="00594321">
            <w:pPr>
              <w:suppressAutoHyphens/>
              <w:spacing w:before="120"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0867D7" w:rsidRDefault="00F2002E" w:rsidP="00594321">
            <w:pPr>
              <w:suppressAutoHyphens/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0867D7" w:rsidRDefault="00F2002E" w:rsidP="00594321">
            <w:pPr>
              <w:suppressAutoHyphens/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0867D7" w:rsidRDefault="00F2002E" w:rsidP="00594321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867D7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2693" w:type="dxa"/>
          </w:tcPr>
          <w:p w:rsidR="00F2002E" w:rsidRPr="00382B48" w:rsidRDefault="00F2002E" w:rsidP="00594321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94321" w:rsidRPr="00663A5E" w:rsidRDefault="00594321" w:rsidP="00594321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2E3AA9" w:rsidRDefault="002E3AA9" w:rsidP="002E3AA9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Замечания и предложения по итогам заседания Комитета по р</w:t>
      </w:r>
      <w:r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екомендациям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 2019-03-14</w:t>
      </w:r>
    </w:p>
    <w:p w:rsidR="002E3AA9" w:rsidRPr="00663A5E" w:rsidRDefault="002E3AA9" w:rsidP="002E3AA9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На</w:t>
      </w:r>
      <w:r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 заседани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е</w:t>
      </w:r>
      <w:r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Комитета по р</w:t>
      </w:r>
      <w:r w:rsidRPr="00663A5E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екомендациям 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2019-04-26</w:t>
      </w:r>
    </w:p>
    <w:p w:rsidR="00382B48" w:rsidRDefault="00382B48" w:rsidP="00BE4BAF">
      <w:pPr>
        <w:suppressAutoHyphens/>
        <w:spacing w:before="240"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7E57" w:rsidRPr="00663A5E" w:rsidRDefault="00327E57" w:rsidP="00594321">
      <w:pPr>
        <w:suppressAutoHyphens/>
        <w:spacing w:before="240" w:after="0"/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</w:p>
    <w:p w:rsidR="00861E22" w:rsidRPr="00663A5E" w:rsidRDefault="00D80787" w:rsidP="008444B6">
      <w:pPr>
        <w:suppressAutoHyphens/>
        <w:spacing w:before="240" w:after="0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  <w:r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РЕКОМЕНДАЦИЯ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 xml:space="preserve"> Р-Х</w:t>
      </w:r>
      <w:r w:rsidR="00B5272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/201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9</w:t>
      </w:r>
      <w:r w:rsidR="00B5272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-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КпР</w:t>
      </w:r>
    </w:p>
    <w:p w:rsidR="006E5AD2" w:rsidRPr="00663A5E" w:rsidRDefault="00B4326A" w:rsidP="00E25504">
      <w:pPr>
        <w:suppressAutoHyphens/>
        <w:spacing w:before="240" w:after="0"/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  <w:r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«</w:t>
      </w:r>
      <w:r w:rsidR="00913F35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АРЕНДНЫЙ ПЛАТЕЖ, ПРИВЯЗАННЫЙ К КАДАСТРОВОЙ СТОИМОСТИ</w:t>
      </w:r>
      <w:r w:rsidR="00BE4BAF" w:rsidRPr="00663A5E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 xml:space="preserve">» </w:t>
      </w:r>
    </w:p>
    <w:p w:rsidR="00594321" w:rsidRPr="00663A5E" w:rsidRDefault="00594321" w:rsidP="00594321">
      <w:pPr>
        <w:suppressAutoHyphens/>
        <w:spacing w:before="240" w:after="0"/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</w:p>
    <w:p w:rsidR="002E3AA9" w:rsidRPr="002E3AA9" w:rsidRDefault="002E3AA9" w:rsidP="002E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E3AA9">
        <w:rPr>
          <w:rFonts w:ascii="Times New Roman" w:eastAsia="Times New Roman" w:hAnsi="Times New Roman" w:cs="Times New Roman"/>
          <w:b/>
          <w:sz w:val="24"/>
        </w:rPr>
        <w:t>Тупальский</w:t>
      </w:r>
      <w:proofErr w:type="spellEnd"/>
      <w:r w:rsidRPr="002E3AA9">
        <w:rPr>
          <w:rFonts w:ascii="Times New Roman" w:eastAsia="Times New Roman" w:hAnsi="Times New Roman" w:cs="Times New Roman"/>
          <w:b/>
          <w:sz w:val="24"/>
        </w:rPr>
        <w:t xml:space="preserve"> Вячеслав</w:t>
      </w:r>
    </w:p>
    <w:p w:rsidR="002E3AA9" w:rsidRPr="002E3AA9" w:rsidRDefault="002E3AA9" w:rsidP="002E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446B0">
        <w:rPr>
          <w:rFonts w:ascii="Times New Roman" w:eastAsia="Times New Roman" w:hAnsi="Times New Roman" w:cs="Times New Roman"/>
          <w:b/>
          <w:sz w:val="24"/>
        </w:rPr>
        <w:t xml:space="preserve">Управление методологии </w:t>
      </w:r>
      <w:r w:rsidR="009918FD" w:rsidRPr="009918FD">
        <w:rPr>
          <w:rFonts w:ascii="Times New Roman" w:eastAsia="Times New Roman" w:hAnsi="Times New Roman" w:cs="Times New Roman"/>
          <w:b/>
          <w:sz w:val="24"/>
        </w:rPr>
        <w:t>ПАО "ГМК "Норильский никель"</w:t>
      </w:r>
    </w:p>
    <w:p w:rsidR="002E3AA9" w:rsidRPr="002E3AA9" w:rsidRDefault="002E3AA9" w:rsidP="002E3AA9"/>
    <w:p w:rsidR="00E7218A" w:rsidRPr="00663A5E" w:rsidRDefault="00E7218A" w:rsidP="00594321">
      <w:pPr>
        <w:pStyle w:val="2"/>
        <w:suppressAutoHyphens/>
        <w:spacing w:before="240" w:after="240"/>
        <w:ind w:firstLine="0"/>
        <w:rPr>
          <w:rFonts w:ascii="Times New Roman" w:hAnsi="Times New Roman" w:cs="Times New Roman"/>
          <w:bCs/>
          <w:szCs w:val="24"/>
        </w:rPr>
      </w:pPr>
      <w:r w:rsidRPr="00663A5E">
        <w:rPr>
          <w:rFonts w:ascii="Times New Roman" w:hAnsi="Times New Roman" w:cs="Times New Roman"/>
          <w:bCs/>
          <w:szCs w:val="24"/>
        </w:rPr>
        <w:t>ОПИСАНИЕ ПРОБЛЕМЫ</w:t>
      </w:r>
      <w:r w:rsidR="00BE4BAF" w:rsidRPr="00663A5E">
        <w:rPr>
          <w:rFonts w:ascii="Times New Roman" w:hAnsi="Times New Roman" w:cs="Times New Roman"/>
          <w:bCs/>
          <w:szCs w:val="24"/>
        </w:rPr>
        <w:t xml:space="preserve"> </w:t>
      </w:r>
    </w:p>
    <w:p w:rsidR="009C1EEF" w:rsidRDefault="0003175C" w:rsidP="009C1EEF">
      <w:pPr>
        <w:shd w:val="clear" w:color="auto" w:fill="FFFFFF"/>
        <w:suppressAutoHyphens/>
        <w:spacing w:before="120"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A5E">
        <w:rPr>
          <w:rFonts w:ascii="Times New Roman" w:hAnsi="Times New Roman" w:cs="Times New Roman"/>
          <w:bCs/>
          <w:sz w:val="24"/>
          <w:szCs w:val="24"/>
        </w:rPr>
        <w:t xml:space="preserve">Организация заключила договор аренды, в соответствии с которым арендная плата состоит из двух частей: 100 д.е. в месяц </w:t>
      </w:r>
      <w:r w:rsidR="00860693" w:rsidRPr="00663A5E">
        <w:rPr>
          <w:rFonts w:ascii="Times New Roman" w:hAnsi="Times New Roman" w:cs="Times New Roman"/>
          <w:bCs/>
          <w:sz w:val="24"/>
          <w:szCs w:val="24"/>
        </w:rPr>
        <w:t xml:space="preserve">(постоянная часть) </w:t>
      </w:r>
      <w:r w:rsidRPr="00663A5E">
        <w:rPr>
          <w:rFonts w:ascii="Times New Roman" w:hAnsi="Times New Roman" w:cs="Times New Roman"/>
          <w:bCs/>
          <w:sz w:val="24"/>
          <w:szCs w:val="24"/>
        </w:rPr>
        <w:t>и 5% от кадастровой стоимости предмета аренды</w:t>
      </w:r>
      <w:r w:rsidR="00860693" w:rsidRPr="00663A5E">
        <w:rPr>
          <w:rFonts w:ascii="Times New Roman" w:hAnsi="Times New Roman" w:cs="Times New Roman"/>
          <w:bCs/>
          <w:sz w:val="24"/>
          <w:szCs w:val="24"/>
        </w:rPr>
        <w:t xml:space="preserve"> (переменная часть)</w:t>
      </w:r>
      <w:r w:rsidRPr="00663A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EEF">
        <w:rPr>
          <w:rFonts w:ascii="Times New Roman" w:hAnsi="Times New Roman" w:cs="Times New Roman"/>
          <w:bCs/>
          <w:sz w:val="24"/>
          <w:szCs w:val="24"/>
        </w:rPr>
        <w:t xml:space="preserve">Переменная часть арендного платежа зависит от </w:t>
      </w:r>
      <w:r w:rsidR="009C1EEF" w:rsidRPr="00507671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9C1EEF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C1EEF" w:rsidRPr="00507671">
        <w:rPr>
          <w:rFonts w:ascii="Times New Roman" w:hAnsi="Times New Roman" w:cs="Times New Roman"/>
          <w:bCs/>
          <w:sz w:val="24"/>
          <w:szCs w:val="24"/>
        </w:rPr>
        <w:t>кадастровой стоимости земельных</w:t>
      </w:r>
      <w:r w:rsidR="009C1EEF">
        <w:rPr>
          <w:rFonts w:ascii="Times New Roman" w:hAnsi="Times New Roman" w:cs="Times New Roman"/>
          <w:bCs/>
          <w:sz w:val="24"/>
          <w:szCs w:val="24"/>
        </w:rPr>
        <w:t xml:space="preserve"> участков (перерасчет кадастровой стоимости производится администрацией муниципального образования по месту нахождения предмета аренды).</w:t>
      </w:r>
      <w:r w:rsidR="000A5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EEF">
        <w:rPr>
          <w:rFonts w:ascii="Times New Roman" w:hAnsi="Times New Roman" w:cs="Times New Roman"/>
          <w:bCs/>
          <w:sz w:val="24"/>
          <w:szCs w:val="24"/>
        </w:rPr>
        <w:t>Размер арендной платы в части переменной составляющей рассчитывается на основании кадастровой стоимости земельного участка по формуле:</w:t>
      </w:r>
    </w:p>
    <w:p w:rsidR="009C1EEF" w:rsidRDefault="009C1EEF" w:rsidP="009C1EEF">
      <w:pPr>
        <w:shd w:val="clear" w:color="auto" w:fill="FFFFFF"/>
        <w:suppressAutoHyphens/>
        <w:spacing w:before="120"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EEF" w:rsidRDefault="009C1EEF" w:rsidP="009C1EEF">
      <w:pPr>
        <w:shd w:val="clear" w:color="auto" w:fill="FFFFFF"/>
        <w:suppressAutoHyphens/>
        <w:spacing w:before="120"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6B3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2A6B30">
        <w:rPr>
          <w:rFonts w:ascii="Times New Roman" w:hAnsi="Times New Roman" w:cs="Times New Roman"/>
          <w:b/>
          <w:bCs/>
          <w:i/>
          <w:sz w:val="24"/>
          <w:szCs w:val="24"/>
        </w:rPr>
        <w:t>г = КС * Ки, где</w:t>
      </w:r>
    </w:p>
    <w:p w:rsidR="009C1EEF" w:rsidRPr="002A6B30" w:rsidRDefault="009C1EEF" w:rsidP="009C1EEF">
      <w:pPr>
        <w:shd w:val="clear" w:color="auto" w:fill="FFFFFF"/>
        <w:suppressAutoHyphens/>
        <w:spacing w:before="12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B3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2A6B30">
        <w:rPr>
          <w:rFonts w:ascii="Times New Roman" w:hAnsi="Times New Roman" w:cs="Times New Roman"/>
          <w:bCs/>
          <w:sz w:val="24"/>
          <w:szCs w:val="24"/>
        </w:rPr>
        <w:t>г  -</w:t>
      </w:r>
      <w:proofErr w:type="gramEnd"/>
      <w:r w:rsidRPr="002A6B30">
        <w:rPr>
          <w:rFonts w:ascii="Times New Roman" w:hAnsi="Times New Roman" w:cs="Times New Roman"/>
          <w:bCs/>
          <w:sz w:val="24"/>
          <w:szCs w:val="24"/>
        </w:rPr>
        <w:t xml:space="preserve"> годовой размер арендной платы, </w:t>
      </w:r>
      <w:proofErr w:type="spellStart"/>
      <w:r w:rsidRPr="002A6B3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2A6B30">
        <w:rPr>
          <w:rFonts w:ascii="Times New Roman" w:hAnsi="Times New Roman" w:cs="Times New Roman"/>
          <w:bCs/>
          <w:sz w:val="24"/>
          <w:szCs w:val="24"/>
        </w:rPr>
        <w:t>;</w:t>
      </w:r>
    </w:p>
    <w:p w:rsidR="009C1EEF" w:rsidRPr="002A6B30" w:rsidRDefault="009C1EEF" w:rsidP="009C1EEF">
      <w:pPr>
        <w:shd w:val="clear" w:color="auto" w:fill="FFFFFF"/>
        <w:suppressAutoHyphens/>
        <w:spacing w:before="12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B30">
        <w:rPr>
          <w:rFonts w:ascii="Times New Roman" w:hAnsi="Times New Roman" w:cs="Times New Roman"/>
          <w:bCs/>
          <w:sz w:val="24"/>
          <w:szCs w:val="24"/>
        </w:rPr>
        <w:t xml:space="preserve">КС – кадастровая стоимость земельного участка, </w:t>
      </w:r>
      <w:proofErr w:type="spellStart"/>
      <w:r w:rsidRPr="002A6B3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2A6B30">
        <w:rPr>
          <w:rFonts w:ascii="Times New Roman" w:hAnsi="Times New Roman" w:cs="Times New Roman"/>
          <w:bCs/>
          <w:sz w:val="24"/>
          <w:szCs w:val="24"/>
        </w:rPr>
        <w:t>;</w:t>
      </w:r>
    </w:p>
    <w:p w:rsidR="009C1EEF" w:rsidRPr="002A6B30" w:rsidRDefault="009C1EEF" w:rsidP="009C1EEF">
      <w:pPr>
        <w:shd w:val="clear" w:color="auto" w:fill="FFFFFF"/>
        <w:suppressAutoHyphens/>
        <w:spacing w:before="12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B30">
        <w:rPr>
          <w:rFonts w:ascii="Times New Roman" w:hAnsi="Times New Roman" w:cs="Times New Roman"/>
          <w:bCs/>
          <w:sz w:val="24"/>
          <w:szCs w:val="24"/>
        </w:rPr>
        <w:t>Ки – коэффициент вида разрешенного использования земельного участка</w:t>
      </w:r>
      <w:proofErr w:type="gramStart"/>
      <w:r w:rsidRPr="002A6B3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A6B30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7218A" w:rsidRPr="00663A5E" w:rsidRDefault="001D03D5" w:rsidP="002D464B">
      <w:pPr>
        <w:shd w:val="clear" w:color="auto" w:fill="FFFFFF"/>
        <w:suppressAutoHyphens/>
        <w:spacing w:before="360" w:after="240" w:line="323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A5E">
        <w:rPr>
          <w:rFonts w:ascii="Times New Roman" w:hAnsi="Times New Roman" w:cs="Times New Roman"/>
          <w:bCs/>
          <w:sz w:val="24"/>
          <w:szCs w:val="24"/>
        </w:rPr>
        <w:t xml:space="preserve">В этой связи </w:t>
      </w:r>
      <w:r w:rsidR="00B53D30" w:rsidRPr="00663A5E">
        <w:rPr>
          <w:rFonts w:ascii="Times New Roman" w:hAnsi="Times New Roman" w:cs="Times New Roman"/>
          <w:bCs/>
          <w:sz w:val="24"/>
          <w:szCs w:val="24"/>
        </w:rPr>
        <w:t>возника</w:t>
      </w:r>
      <w:r w:rsidR="00860693" w:rsidRPr="00663A5E">
        <w:rPr>
          <w:rFonts w:ascii="Times New Roman" w:hAnsi="Times New Roman" w:cs="Times New Roman"/>
          <w:bCs/>
          <w:sz w:val="24"/>
          <w:szCs w:val="24"/>
        </w:rPr>
        <w:t>е</w:t>
      </w:r>
      <w:r w:rsidR="00D162EA" w:rsidRPr="00663A5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663A5E">
        <w:rPr>
          <w:rFonts w:ascii="Times New Roman" w:hAnsi="Times New Roman" w:cs="Times New Roman"/>
          <w:bCs/>
          <w:sz w:val="24"/>
          <w:szCs w:val="24"/>
        </w:rPr>
        <w:t>вопрос</w:t>
      </w:r>
      <w:r w:rsidR="00A65692" w:rsidRPr="00663A5E">
        <w:rPr>
          <w:rFonts w:ascii="Times New Roman" w:hAnsi="Times New Roman" w:cs="Times New Roman"/>
          <w:bCs/>
          <w:sz w:val="24"/>
          <w:szCs w:val="24"/>
        </w:rPr>
        <w:t>:</w:t>
      </w:r>
    </w:p>
    <w:p w:rsidR="001F402F" w:rsidRDefault="00860693" w:rsidP="00594321">
      <w:pPr>
        <w:pStyle w:val="ae"/>
        <w:numPr>
          <w:ilvl w:val="0"/>
          <w:numId w:val="16"/>
        </w:numPr>
        <w:shd w:val="clear" w:color="auto" w:fill="FFFFFF"/>
        <w:suppressAutoHyphens/>
        <w:spacing w:before="120"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5E">
        <w:rPr>
          <w:rFonts w:ascii="Times New Roman" w:hAnsi="Times New Roman" w:cs="Times New Roman"/>
          <w:b/>
          <w:bCs/>
          <w:sz w:val="24"/>
          <w:szCs w:val="24"/>
        </w:rPr>
        <w:t>Подлежит ли включению в обязательство по аренде переменная часть арендного платежа, зависящая от кадастровой стоимости?</w:t>
      </w:r>
    </w:p>
    <w:p w:rsidR="00E7218A" w:rsidRDefault="00E7218A" w:rsidP="00594321">
      <w:pPr>
        <w:pStyle w:val="2"/>
        <w:suppressAutoHyphens/>
        <w:spacing w:before="480" w:after="240"/>
        <w:ind w:firstLine="0"/>
        <w:rPr>
          <w:rFonts w:ascii="Times New Roman" w:hAnsi="Times New Roman" w:cs="Times New Roman"/>
          <w:szCs w:val="24"/>
        </w:rPr>
      </w:pPr>
      <w:r w:rsidRPr="00663A5E">
        <w:rPr>
          <w:rFonts w:ascii="Times New Roman" w:hAnsi="Times New Roman" w:cs="Times New Roman"/>
          <w:szCs w:val="24"/>
        </w:rPr>
        <w:lastRenderedPageBreak/>
        <w:t>РЕШЕНИЕ</w:t>
      </w:r>
    </w:p>
    <w:p w:rsidR="001B67EF" w:rsidRPr="002A6B30" w:rsidRDefault="001B67EF" w:rsidP="00387168">
      <w:pPr>
        <w:jc w:val="both"/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 xml:space="preserve">Арендный платеж, рассчитываемый на </w:t>
      </w:r>
      <w:r w:rsidR="00094D7F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основе кадастровой стоимости,</w:t>
      </w:r>
      <w:r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 xml:space="preserve"> по</w:t>
      </w:r>
      <w:r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д</w:t>
      </w:r>
      <w:r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лежит включению в признаваемое арендное обязательство</w:t>
      </w:r>
      <w:r w:rsidR="00833123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 xml:space="preserve"> в случае, если </w:t>
      </w:r>
      <w:r w:rsidR="00387168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изменение кадастровой стоимости</w:t>
      </w:r>
      <w:r w:rsidR="00833123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 xml:space="preserve"> </w:t>
      </w:r>
      <w:r w:rsidR="00AA2EE1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 xml:space="preserve">и коэффициентов </w:t>
      </w:r>
      <w:bookmarkStart w:id="0" w:name="_GoBack"/>
      <w:bookmarkEnd w:id="0"/>
      <w:r w:rsidR="00833123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 xml:space="preserve">представляет собой </w:t>
      </w:r>
      <w:r w:rsidR="00387168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и</w:t>
      </w:r>
      <w:r w:rsidR="00387168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з</w:t>
      </w:r>
      <w:r w:rsidR="00387168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менение, варьирующее</w:t>
      </w:r>
      <w:r w:rsidR="00387168" w:rsidRPr="00387168"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ся в зависимости от изменений рыночных арендных ставок</w:t>
      </w:r>
      <w:r>
        <w:rPr>
          <w:rFonts w:ascii="Times New Roman" w:eastAsiaTheme="majorEastAsia" w:hAnsi="Times New Roman" w:cs="Times New Roman"/>
          <w:bCs/>
          <w:color w:val="006666"/>
          <w:spacing w:val="20"/>
          <w:sz w:val="24"/>
          <w:szCs w:val="24"/>
        </w:rPr>
        <w:t>.</w:t>
      </w:r>
    </w:p>
    <w:p w:rsidR="00E7218A" w:rsidRPr="00663A5E" w:rsidRDefault="00E7218A" w:rsidP="00594321">
      <w:pPr>
        <w:pStyle w:val="2"/>
        <w:suppressAutoHyphens/>
        <w:spacing w:before="240" w:after="240"/>
        <w:ind w:firstLine="0"/>
        <w:rPr>
          <w:rFonts w:ascii="Times New Roman" w:hAnsi="Times New Roman" w:cs="Times New Roman"/>
          <w:bCs/>
          <w:szCs w:val="24"/>
        </w:rPr>
      </w:pPr>
      <w:r w:rsidRPr="00663A5E">
        <w:rPr>
          <w:rFonts w:ascii="Times New Roman" w:hAnsi="Times New Roman" w:cs="Times New Roman"/>
          <w:bCs/>
          <w:szCs w:val="24"/>
        </w:rPr>
        <w:t>ОСНОВА ДЛЯ ВЫВОДОВ</w:t>
      </w:r>
    </w:p>
    <w:p w:rsidR="001B158C" w:rsidRPr="001B158C" w:rsidRDefault="00BA1F7D" w:rsidP="008C2E67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F7D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«а» и «б» п. 7 ФСБУ 25 в состав арендного платежа</w:t>
      </w:r>
      <w:r w:rsidR="001B158C">
        <w:rPr>
          <w:rFonts w:ascii="Times New Roman" w:hAnsi="Times New Roman" w:cs="Times New Roman"/>
          <w:bCs/>
          <w:sz w:val="24"/>
          <w:szCs w:val="24"/>
        </w:rPr>
        <w:t xml:space="preserve"> для целей расчета задолженности по аренде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58C">
        <w:rPr>
          <w:rFonts w:ascii="Times New Roman" w:hAnsi="Times New Roman" w:cs="Times New Roman"/>
          <w:bCs/>
          <w:sz w:val="24"/>
          <w:szCs w:val="24"/>
        </w:rPr>
        <w:t>включаются платежи по договору аренды от арендатора арендодателю определенные договором в твердой сумме и переменные плат</w:t>
      </w:r>
      <w:r w:rsidR="001B158C">
        <w:rPr>
          <w:rFonts w:ascii="Times New Roman" w:hAnsi="Times New Roman" w:cs="Times New Roman"/>
          <w:bCs/>
          <w:sz w:val="24"/>
          <w:szCs w:val="24"/>
        </w:rPr>
        <w:t>е</w:t>
      </w:r>
      <w:r w:rsidR="001B158C">
        <w:rPr>
          <w:rFonts w:ascii="Times New Roman" w:hAnsi="Times New Roman" w:cs="Times New Roman"/>
          <w:bCs/>
          <w:sz w:val="24"/>
          <w:szCs w:val="24"/>
        </w:rPr>
        <w:t xml:space="preserve">жи, зависящие от ценовых индексов или процентных ставок. </w:t>
      </w:r>
    </w:p>
    <w:p w:rsidR="001B158C" w:rsidRPr="001B158C" w:rsidRDefault="001B158C" w:rsidP="008C2E67">
      <w:pPr>
        <w:spacing w:before="105"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7. </w:t>
      </w: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целях настоящего Стандарта в состав арендных платежей включаются пл</w:t>
      </w: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тежи (за вычетом подлежащих возмещению сумм налога на добавленную стоимость и иных возмещаемых сумм налогов), обусловленные договором аренды, в том числе:</w:t>
      </w:r>
    </w:p>
    <w:p w:rsidR="001B158C" w:rsidRPr="001B158C" w:rsidRDefault="001B158C" w:rsidP="008C2E67">
      <w:pPr>
        <w:spacing w:before="105"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21"/>
          <w:szCs w:val="21"/>
        </w:rPr>
      </w:pP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а) определенные в твердой сумме платежи арендатора арендодателю, вносимые периодически или единовременно, за вычетом платежей, осуществляемых арендодат</w:t>
      </w: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лем в пользу арендатора, в том числе возмещение арендодателем расходов арендатора;</w:t>
      </w:r>
    </w:p>
    <w:p w:rsidR="001B158C" w:rsidRDefault="001B158C" w:rsidP="008C2E67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1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б) переменные платежи, зависящие от ценовых индексов или процентных ставок, определенные на дату предоставления предмета аренды;</w:t>
      </w:r>
    </w:p>
    <w:p w:rsidR="00F33E97" w:rsidRPr="00F33E97" w:rsidRDefault="00F33E97" w:rsidP="008C2E67">
      <w:pPr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87A1A" w:rsidRDefault="001B158C" w:rsidP="00413D91">
      <w:pPr>
        <w:pStyle w:val="ae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6B6B7B">
        <w:rPr>
          <w:rFonts w:ascii="Times New Roman" w:hAnsi="Times New Roman" w:cs="Times New Roman"/>
          <w:bCs/>
          <w:sz w:val="24"/>
          <w:szCs w:val="24"/>
        </w:rPr>
        <w:t>аким образом</w:t>
      </w:r>
      <w:r w:rsidR="00987A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F61">
        <w:rPr>
          <w:rFonts w:ascii="Times New Roman" w:hAnsi="Times New Roman" w:cs="Times New Roman"/>
          <w:bCs/>
          <w:sz w:val="24"/>
          <w:szCs w:val="24"/>
        </w:rPr>
        <w:t>по всем арендным договорам, в которых Общество является аре</w:t>
      </w:r>
      <w:r w:rsidR="007E0F61">
        <w:rPr>
          <w:rFonts w:ascii="Times New Roman" w:hAnsi="Times New Roman" w:cs="Times New Roman"/>
          <w:bCs/>
          <w:sz w:val="24"/>
          <w:szCs w:val="24"/>
        </w:rPr>
        <w:t>н</w:t>
      </w:r>
      <w:r w:rsidR="007E0F61">
        <w:rPr>
          <w:rFonts w:ascii="Times New Roman" w:hAnsi="Times New Roman" w:cs="Times New Roman"/>
          <w:bCs/>
          <w:sz w:val="24"/>
          <w:szCs w:val="24"/>
        </w:rPr>
        <w:t>датором</w:t>
      </w:r>
      <w:r w:rsidR="0017036B">
        <w:rPr>
          <w:rFonts w:ascii="Times New Roman" w:hAnsi="Times New Roman" w:cs="Times New Roman"/>
          <w:bCs/>
          <w:sz w:val="24"/>
          <w:szCs w:val="24"/>
        </w:rPr>
        <w:t xml:space="preserve"> или арендодателем</w:t>
      </w:r>
      <w:r w:rsidR="00987A1A">
        <w:rPr>
          <w:rFonts w:ascii="Times New Roman" w:hAnsi="Times New Roman" w:cs="Times New Roman"/>
          <w:bCs/>
          <w:sz w:val="24"/>
          <w:szCs w:val="24"/>
        </w:rPr>
        <w:t>,</w:t>
      </w:r>
      <w:r w:rsidR="007E0F61">
        <w:rPr>
          <w:rFonts w:ascii="Times New Roman" w:hAnsi="Times New Roman" w:cs="Times New Roman"/>
          <w:bCs/>
          <w:sz w:val="24"/>
          <w:szCs w:val="24"/>
        </w:rPr>
        <w:t xml:space="preserve"> требуется определить, является ли арендный платеж по дог</w:t>
      </w:r>
      <w:r w:rsidR="007E0F61">
        <w:rPr>
          <w:rFonts w:ascii="Times New Roman" w:hAnsi="Times New Roman" w:cs="Times New Roman"/>
          <w:bCs/>
          <w:sz w:val="24"/>
          <w:szCs w:val="24"/>
        </w:rPr>
        <w:t>о</w:t>
      </w:r>
      <w:r w:rsidR="007E0F61">
        <w:rPr>
          <w:rFonts w:ascii="Times New Roman" w:hAnsi="Times New Roman" w:cs="Times New Roman"/>
          <w:bCs/>
          <w:sz w:val="24"/>
          <w:szCs w:val="24"/>
        </w:rPr>
        <w:t>вору (или его часть)</w:t>
      </w:r>
      <w:r w:rsidR="00987A1A">
        <w:rPr>
          <w:rFonts w:ascii="Times New Roman" w:hAnsi="Times New Roman" w:cs="Times New Roman"/>
          <w:bCs/>
          <w:sz w:val="24"/>
          <w:szCs w:val="24"/>
        </w:rPr>
        <w:t>:</w:t>
      </w:r>
      <w:r w:rsidR="007E0F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A1A" w:rsidRDefault="00987A1A" w:rsidP="00413D91">
      <w:pPr>
        <w:pStyle w:val="ae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определенным</w:t>
      </w:r>
      <w:r w:rsidR="007E0F61">
        <w:rPr>
          <w:rFonts w:ascii="Times New Roman" w:hAnsi="Times New Roman" w:cs="Times New Roman"/>
          <w:bCs/>
          <w:sz w:val="24"/>
          <w:szCs w:val="24"/>
        </w:rPr>
        <w:t xml:space="preserve"> договором в твердой сумме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E0F6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ли</w:t>
      </w:r>
    </w:p>
    <w:p w:rsidR="00A71778" w:rsidRDefault="00987A1A" w:rsidP="00413D91">
      <w:pPr>
        <w:pStyle w:val="ae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переменным платежом, зависящим</w:t>
      </w:r>
      <w:r w:rsidR="007E0F61">
        <w:rPr>
          <w:rFonts w:ascii="Times New Roman" w:hAnsi="Times New Roman" w:cs="Times New Roman"/>
          <w:bCs/>
          <w:sz w:val="24"/>
          <w:szCs w:val="24"/>
        </w:rPr>
        <w:t xml:space="preserve"> от ценовых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индексов или процентных ставок, или</w:t>
      </w:r>
    </w:p>
    <w:p w:rsidR="007E0F61" w:rsidRDefault="00987A1A" w:rsidP="00413D91">
      <w:pPr>
        <w:pStyle w:val="ae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переменным платежом, не зависящим от ценовых индексов или процентных ставок.</w:t>
      </w:r>
    </w:p>
    <w:p w:rsidR="008C2E67" w:rsidRPr="008C2E67" w:rsidRDefault="008C2E67" w:rsidP="008C2E67">
      <w:pPr>
        <w:pStyle w:val="ae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F7D" w:rsidRDefault="00987A1A" w:rsidP="008C2E67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Арендным платежом, определенным договором в твердой сумме, является платеж за пользование арендуемым объектом, зафиксированный </w:t>
      </w:r>
      <w:r w:rsidR="008C2E67">
        <w:rPr>
          <w:rFonts w:ascii="Times New Roman" w:hAnsi="Times New Roman" w:cs="Times New Roman"/>
          <w:bCs/>
          <w:sz w:val="24"/>
          <w:szCs w:val="24"/>
        </w:rPr>
        <w:t xml:space="preserve">сторонами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договоре на дату заключения договора аренды в рублях РФ или иностранной валюте, не </w:t>
      </w:r>
      <w:r w:rsidR="008C2E67">
        <w:rPr>
          <w:rFonts w:ascii="Times New Roman" w:hAnsi="Times New Roman" w:cs="Times New Roman"/>
          <w:bCs/>
          <w:sz w:val="24"/>
          <w:szCs w:val="24"/>
        </w:rPr>
        <w:t xml:space="preserve">подлежащий изменению без пересмотра условий договора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срока действия </w:t>
      </w:r>
      <w:r w:rsidR="008C2E67">
        <w:rPr>
          <w:rFonts w:ascii="Times New Roman" w:hAnsi="Times New Roman" w:cs="Times New Roman"/>
          <w:bCs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bCs/>
          <w:sz w:val="24"/>
          <w:szCs w:val="24"/>
        </w:rPr>
        <w:t>договора аренды. Арендный платеж (или его часть) привязанные к кадастрово</w:t>
      </w:r>
      <w:r w:rsidR="008C2E67">
        <w:rPr>
          <w:rFonts w:ascii="Times New Roman" w:hAnsi="Times New Roman" w:cs="Times New Roman"/>
          <w:bCs/>
          <w:sz w:val="24"/>
          <w:szCs w:val="24"/>
        </w:rPr>
        <w:t>й стоимости аре</w:t>
      </w:r>
      <w:r w:rsidR="008C2E67">
        <w:rPr>
          <w:rFonts w:ascii="Times New Roman" w:hAnsi="Times New Roman" w:cs="Times New Roman"/>
          <w:bCs/>
          <w:sz w:val="24"/>
          <w:szCs w:val="24"/>
        </w:rPr>
        <w:t>н</w:t>
      </w:r>
      <w:r w:rsidR="008C2E67">
        <w:rPr>
          <w:rFonts w:ascii="Times New Roman" w:hAnsi="Times New Roman" w:cs="Times New Roman"/>
          <w:bCs/>
          <w:sz w:val="24"/>
          <w:szCs w:val="24"/>
        </w:rPr>
        <w:t>дуемого объекта подлежит изменению в течение срока действия договора в связи с пер</w:t>
      </w:r>
      <w:r w:rsidR="008C2E67">
        <w:rPr>
          <w:rFonts w:ascii="Times New Roman" w:hAnsi="Times New Roman" w:cs="Times New Roman"/>
          <w:bCs/>
          <w:sz w:val="24"/>
          <w:szCs w:val="24"/>
        </w:rPr>
        <w:t>е</w:t>
      </w:r>
      <w:r w:rsidR="008C2E67">
        <w:rPr>
          <w:rFonts w:ascii="Times New Roman" w:hAnsi="Times New Roman" w:cs="Times New Roman"/>
          <w:bCs/>
          <w:sz w:val="24"/>
          <w:szCs w:val="24"/>
        </w:rPr>
        <w:t xml:space="preserve">смотром кадастровой стоимости арендуемого объекта, </w:t>
      </w:r>
      <w:r w:rsidR="00504A76">
        <w:rPr>
          <w:rFonts w:ascii="Times New Roman" w:hAnsi="Times New Roman" w:cs="Times New Roman"/>
          <w:bCs/>
          <w:sz w:val="24"/>
          <w:szCs w:val="24"/>
        </w:rPr>
        <w:t>предусмотренной законодательс</w:t>
      </w:r>
      <w:r w:rsidR="00504A76">
        <w:rPr>
          <w:rFonts w:ascii="Times New Roman" w:hAnsi="Times New Roman" w:cs="Times New Roman"/>
          <w:bCs/>
          <w:sz w:val="24"/>
          <w:szCs w:val="24"/>
        </w:rPr>
        <w:t>т</w:t>
      </w:r>
      <w:r w:rsidR="00504A76">
        <w:rPr>
          <w:rFonts w:ascii="Times New Roman" w:hAnsi="Times New Roman" w:cs="Times New Roman"/>
          <w:bCs/>
          <w:sz w:val="24"/>
          <w:szCs w:val="24"/>
        </w:rPr>
        <w:t xml:space="preserve">вом РФ </w:t>
      </w:r>
      <w:r w:rsidR="00504A76" w:rsidRPr="00123AC8">
        <w:rPr>
          <w:rFonts w:ascii="Times New Roman" w:hAnsi="Times New Roman" w:cs="Times New Roman"/>
          <w:bCs/>
          <w:sz w:val="24"/>
          <w:szCs w:val="24"/>
        </w:rPr>
        <w:t>(</w:t>
      </w:r>
      <w:r w:rsidR="00123AC8" w:rsidRPr="00123AC8">
        <w:rPr>
          <w:rFonts w:ascii="Times New Roman" w:hAnsi="Times New Roman" w:cs="Times New Roman"/>
          <w:bCs/>
          <w:sz w:val="24"/>
          <w:szCs w:val="24"/>
        </w:rPr>
        <w:t>N 237-ФЗ "О государственной кадастровой оценке" и «Методическими указани</w:t>
      </w:r>
      <w:r w:rsidR="00123AC8" w:rsidRPr="00123AC8">
        <w:rPr>
          <w:rFonts w:ascii="Times New Roman" w:hAnsi="Times New Roman" w:cs="Times New Roman"/>
          <w:bCs/>
          <w:sz w:val="24"/>
          <w:szCs w:val="24"/>
        </w:rPr>
        <w:t>я</w:t>
      </w:r>
      <w:r w:rsidR="00123AC8" w:rsidRPr="00123AC8">
        <w:rPr>
          <w:rFonts w:ascii="Times New Roman" w:hAnsi="Times New Roman" w:cs="Times New Roman"/>
          <w:bCs/>
          <w:sz w:val="24"/>
          <w:szCs w:val="24"/>
        </w:rPr>
        <w:t>ми о государственной кадастровой оценке»</w:t>
      </w:r>
      <w:r w:rsidR="00504A76" w:rsidRPr="00123AC8">
        <w:rPr>
          <w:rFonts w:ascii="Times New Roman" w:hAnsi="Times New Roman" w:cs="Times New Roman"/>
          <w:bCs/>
          <w:sz w:val="24"/>
          <w:szCs w:val="24"/>
        </w:rPr>
        <w:t>)</w:t>
      </w:r>
      <w:r w:rsidR="00504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2E67">
        <w:rPr>
          <w:rFonts w:ascii="Times New Roman" w:hAnsi="Times New Roman" w:cs="Times New Roman"/>
          <w:bCs/>
          <w:sz w:val="24"/>
          <w:szCs w:val="24"/>
        </w:rPr>
        <w:t>то есть не является платежом, определенным в договоре в твердой сумме.</w:t>
      </w:r>
    </w:p>
    <w:p w:rsidR="008C2E67" w:rsidRPr="00987A1A" w:rsidRDefault="008C2E67" w:rsidP="008C2E67">
      <w:pPr>
        <w:pStyle w:val="ae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7CD" w:rsidRPr="00CC6886" w:rsidRDefault="00EE77CD" w:rsidP="00BA6AC8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ФСБУ 25 не содержит </w:t>
      </w:r>
      <w:r w:rsidR="00CC6886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bCs/>
          <w:sz w:val="24"/>
          <w:szCs w:val="24"/>
        </w:rPr>
        <w:t>пояснений</w:t>
      </w:r>
      <w:r w:rsidR="00CC6886">
        <w:rPr>
          <w:rFonts w:ascii="Times New Roman" w:hAnsi="Times New Roman" w:cs="Times New Roman"/>
          <w:bCs/>
          <w:sz w:val="24"/>
          <w:szCs w:val="24"/>
        </w:rPr>
        <w:t xml:space="preserve"> или примеров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касательно </w:t>
      </w:r>
      <w:r w:rsidR="00CC6886">
        <w:rPr>
          <w:rFonts w:ascii="Times New Roman" w:hAnsi="Times New Roman" w:cs="Times New Roman"/>
          <w:bCs/>
          <w:sz w:val="24"/>
          <w:szCs w:val="24"/>
        </w:rPr>
        <w:t>переменных платежей, зависящих от ценовых индексов или процентных ставок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однако такие примеры содержатся в п. </w:t>
      </w:r>
      <w:r w:rsidR="00CC6886">
        <w:rPr>
          <w:rFonts w:ascii="Times New Roman" w:hAnsi="Times New Roman" w:cs="Times New Roman"/>
          <w:bCs/>
          <w:sz w:val="24"/>
          <w:szCs w:val="24"/>
        </w:rPr>
        <w:t>28 МСФО (</w:t>
      </w:r>
      <w:r w:rsidR="00CC6886">
        <w:rPr>
          <w:rFonts w:ascii="Times New Roman" w:hAnsi="Times New Roman" w:cs="Times New Roman"/>
          <w:bCs/>
          <w:sz w:val="24"/>
          <w:szCs w:val="24"/>
          <w:lang w:val="en-US"/>
        </w:rPr>
        <w:t>IFRS</w:t>
      </w:r>
      <w:r w:rsidR="00CC6886" w:rsidRPr="00CC68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C6886">
        <w:rPr>
          <w:rFonts w:ascii="Times New Roman" w:hAnsi="Times New Roman" w:cs="Times New Roman"/>
          <w:bCs/>
          <w:sz w:val="24"/>
          <w:szCs w:val="24"/>
        </w:rPr>
        <w:t>16 «Аренда», который содержит анал</w:t>
      </w:r>
      <w:r w:rsidR="00CC6886">
        <w:rPr>
          <w:rFonts w:ascii="Times New Roman" w:hAnsi="Times New Roman" w:cs="Times New Roman"/>
          <w:bCs/>
          <w:sz w:val="24"/>
          <w:szCs w:val="24"/>
        </w:rPr>
        <w:t>о</w:t>
      </w:r>
      <w:r w:rsidR="00CC6886">
        <w:rPr>
          <w:rFonts w:ascii="Times New Roman" w:hAnsi="Times New Roman" w:cs="Times New Roman"/>
          <w:bCs/>
          <w:sz w:val="24"/>
          <w:szCs w:val="24"/>
        </w:rPr>
        <w:t xml:space="preserve">гичные ФСБУ 25 требованиям в части определения принадлежности арендного платежа к одному из перечисленных в п. 1 настоящих Рекомендаций видов. </w:t>
      </w:r>
    </w:p>
    <w:p w:rsidR="00A71778" w:rsidRPr="00EE77CD" w:rsidRDefault="00EE77CD" w:rsidP="00EE77CD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77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28. Переменные арендные платежи, которые зависят от индекса или ставки, описанные в пункте 27(b), включают в себя, например, платежи, привязанные к индексу потреб</w:t>
      </w:r>
      <w:r w:rsidRPr="00EE77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EE77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тельских цен, платежи, привязанные к базовой процентной ставке (например, LIBOR), или платежи, которые варьируются в зависимости от изменений рыночных арендных ставок.</w:t>
      </w:r>
    </w:p>
    <w:p w:rsidR="00A71778" w:rsidRDefault="00A71778" w:rsidP="00BA6AC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4A76" w:rsidRPr="00FC3D2E" w:rsidRDefault="00504A76" w:rsidP="00FC3D2E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качестве примера арендных платежей, зависящих от ценовых индексов</w:t>
      </w:r>
      <w:r w:rsidR="000343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3C6">
        <w:rPr>
          <w:rFonts w:ascii="Times New Roman" w:hAnsi="Times New Roman" w:cs="Times New Roman"/>
          <w:bCs/>
          <w:sz w:val="24"/>
          <w:szCs w:val="24"/>
        </w:rPr>
        <w:t>в МСФО 16 указан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индекс потребительских цен</w:t>
      </w:r>
      <w:r w:rsidR="004D4686">
        <w:rPr>
          <w:rFonts w:ascii="Times New Roman" w:hAnsi="Times New Roman" w:cs="Times New Roman"/>
          <w:bCs/>
          <w:sz w:val="24"/>
          <w:szCs w:val="24"/>
        </w:rPr>
        <w:t xml:space="preserve"> (далее – ИПЦ)</w:t>
      </w:r>
      <w:r w:rsidR="000343C6">
        <w:rPr>
          <w:rFonts w:ascii="Times New Roman" w:hAnsi="Times New Roman" w:cs="Times New Roman"/>
          <w:bCs/>
          <w:sz w:val="24"/>
          <w:szCs w:val="24"/>
        </w:rPr>
        <w:t xml:space="preserve">. Под </w:t>
      </w:r>
      <w:r w:rsidR="004D4686">
        <w:rPr>
          <w:rFonts w:ascii="Times New Roman" w:hAnsi="Times New Roman" w:cs="Times New Roman"/>
          <w:bCs/>
          <w:sz w:val="24"/>
          <w:szCs w:val="24"/>
        </w:rPr>
        <w:t>ИПЦ</w:t>
      </w:r>
      <w:r w:rsidR="000343C6">
        <w:rPr>
          <w:rFonts w:ascii="Times New Roman" w:hAnsi="Times New Roman" w:cs="Times New Roman"/>
          <w:bCs/>
          <w:sz w:val="24"/>
          <w:szCs w:val="24"/>
        </w:rPr>
        <w:t xml:space="preserve"> понимается и</w:t>
      </w:r>
      <w:r w:rsidR="000343C6">
        <w:rPr>
          <w:rFonts w:ascii="Times New Roman" w:hAnsi="Times New Roman" w:cs="Times New Roman"/>
          <w:bCs/>
          <w:sz w:val="24"/>
          <w:szCs w:val="24"/>
        </w:rPr>
        <w:t>н</w:t>
      </w:r>
      <w:r w:rsidR="000343C6">
        <w:rPr>
          <w:rFonts w:ascii="Times New Roman" w:hAnsi="Times New Roman" w:cs="Times New Roman"/>
          <w:bCs/>
          <w:sz w:val="24"/>
          <w:szCs w:val="24"/>
        </w:rPr>
        <w:t xml:space="preserve">декс, устанавливаемый государственными органами </w:t>
      </w:r>
      <w:r w:rsidR="000343C6" w:rsidRPr="000343C6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0343C6">
        <w:rPr>
          <w:rFonts w:ascii="Times New Roman" w:hAnsi="Times New Roman" w:cs="Times New Roman"/>
          <w:bCs/>
          <w:sz w:val="24"/>
          <w:szCs w:val="24"/>
        </w:rPr>
        <w:t xml:space="preserve">целей </w:t>
      </w:r>
      <w:r w:rsidR="000343C6" w:rsidRPr="000343C6">
        <w:rPr>
          <w:rFonts w:ascii="Times New Roman" w:hAnsi="Times New Roman" w:cs="Times New Roman"/>
          <w:bCs/>
          <w:sz w:val="24"/>
          <w:szCs w:val="24"/>
        </w:rPr>
        <w:t>измерения среднего уровня цен на товары и услуги за определённый период в экономике.</w:t>
      </w:r>
      <w:r w:rsidR="00FC3D2E">
        <w:rPr>
          <w:rFonts w:ascii="Times New Roman" w:hAnsi="Times New Roman" w:cs="Times New Roman"/>
          <w:bCs/>
          <w:sz w:val="24"/>
          <w:szCs w:val="24"/>
        </w:rPr>
        <w:t xml:space="preserve"> Согласно «Руководству по индексу потребительских цен» Международного валютного фонда отмечается общепр</w:t>
      </w:r>
      <w:r w:rsidR="00FC3D2E">
        <w:rPr>
          <w:rFonts w:ascii="Times New Roman" w:hAnsi="Times New Roman" w:cs="Times New Roman"/>
          <w:bCs/>
          <w:sz w:val="24"/>
          <w:szCs w:val="24"/>
        </w:rPr>
        <w:t>и</w:t>
      </w:r>
      <w:r w:rsidR="00FC3D2E">
        <w:rPr>
          <w:rFonts w:ascii="Times New Roman" w:hAnsi="Times New Roman" w:cs="Times New Roman"/>
          <w:bCs/>
          <w:sz w:val="24"/>
          <w:szCs w:val="24"/>
        </w:rPr>
        <w:t>нятая практика при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 xml:space="preserve">вязки к </w:t>
      </w:r>
      <w:r w:rsidR="00FC3D2E">
        <w:rPr>
          <w:rFonts w:ascii="Times New Roman" w:hAnsi="Times New Roman" w:cs="Times New Roman"/>
          <w:bCs/>
          <w:sz w:val="24"/>
          <w:szCs w:val="24"/>
        </w:rPr>
        <w:t>ИПЦ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D2E">
        <w:rPr>
          <w:rFonts w:ascii="Times New Roman" w:hAnsi="Times New Roman" w:cs="Times New Roman"/>
          <w:bCs/>
          <w:sz w:val="24"/>
          <w:szCs w:val="24"/>
        </w:rPr>
        <w:t xml:space="preserve">арендных и процентных платежей с 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>цель</w:t>
      </w:r>
      <w:r w:rsidR="00FC3D2E">
        <w:rPr>
          <w:rFonts w:ascii="Times New Roman" w:hAnsi="Times New Roman" w:cs="Times New Roman"/>
          <w:bCs/>
          <w:sz w:val="24"/>
          <w:szCs w:val="24"/>
        </w:rPr>
        <w:t xml:space="preserve">ю сохранения 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>реального капитала</w:t>
      </w:r>
      <w:r w:rsidR="00FC3D2E">
        <w:rPr>
          <w:rFonts w:ascii="Times New Roman" w:hAnsi="Times New Roman" w:cs="Times New Roman"/>
          <w:bCs/>
          <w:sz w:val="24"/>
          <w:szCs w:val="24"/>
        </w:rPr>
        <w:t xml:space="preserve"> кредитора (арендодателя) путем компенсации их 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>реальных холдин</w:t>
      </w:r>
      <w:r w:rsidR="00FC3D2E">
        <w:rPr>
          <w:rFonts w:ascii="Times New Roman" w:hAnsi="Times New Roman" w:cs="Times New Roman"/>
          <w:bCs/>
          <w:sz w:val="24"/>
          <w:szCs w:val="24"/>
        </w:rPr>
        <w:t>г</w:t>
      </w:r>
      <w:r w:rsidR="00FC3D2E">
        <w:rPr>
          <w:rFonts w:ascii="Times New Roman" w:hAnsi="Times New Roman" w:cs="Times New Roman"/>
          <w:bCs/>
          <w:sz w:val="24"/>
          <w:szCs w:val="24"/>
        </w:rPr>
        <w:t>о</w:t>
      </w:r>
      <w:r w:rsidR="00FC3D2E">
        <w:rPr>
          <w:rFonts w:ascii="Times New Roman" w:hAnsi="Times New Roman" w:cs="Times New Roman"/>
          <w:bCs/>
          <w:sz w:val="24"/>
          <w:szCs w:val="24"/>
        </w:rPr>
        <w:t xml:space="preserve">вых, или капитальных, убытков 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>по кредитам и займ</w:t>
      </w:r>
      <w:r w:rsidR="00FC3D2E">
        <w:rPr>
          <w:rFonts w:ascii="Times New Roman" w:hAnsi="Times New Roman" w:cs="Times New Roman"/>
          <w:bCs/>
          <w:sz w:val="24"/>
          <w:szCs w:val="24"/>
        </w:rPr>
        <w:t>ам, понесенных в результате об</w:t>
      </w:r>
      <w:r w:rsidR="00FC3D2E" w:rsidRPr="00FC3D2E">
        <w:rPr>
          <w:rFonts w:ascii="Times New Roman" w:hAnsi="Times New Roman" w:cs="Times New Roman"/>
          <w:bCs/>
          <w:sz w:val="24"/>
          <w:szCs w:val="24"/>
        </w:rPr>
        <w:t>щей инфляции.</w:t>
      </w:r>
      <w:r w:rsidR="00FC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3C6" w:rsidRPr="00FC3D2E">
        <w:rPr>
          <w:rFonts w:ascii="Times New Roman" w:hAnsi="Times New Roman" w:cs="Times New Roman"/>
          <w:bCs/>
          <w:sz w:val="24"/>
          <w:szCs w:val="24"/>
        </w:rPr>
        <w:t>В РФ расчетом и публикацией индекса потребительских цен занимается Гос</w:t>
      </w:r>
      <w:r w:rsidR="000343C6" w:rsidRPr="00FC3D2E">
        <w:rPr>
          <w:rFonts w:ascii="Times New Roman" w:hAnsi="Times New Roman" w:cs="Times New Roman"/>
          <w:bCs/>
          <w:sz w:val="24"/>
          <w:szCs w:val="24"/>
        </w:rPr>
        <w:t>у</w:t>
      </w:r>
      <w:r w:rsidR="000343C6" w:rsidRPr="00FC3D2E">
        <w:rPr>
          <w:rFonts w:ascii="Times New Roman" w:hAnsi="Times New Roman" w:cs="Times New Roman"/>
          <w:bCs/>
          <w:sz w:val="24"/>
          <w:szCs w:val="24"/>
        </w:rPr>
        <w:t xml:space="preserve">дарственная Федеральная служба государственной статистики (Росстат).  В </w:t>
      </w:r>
      <w:r w:rsidR="004D4686" w:rsidRPr="00FC3D2E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0343C6" w:rsidRPr="00FC3D2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4D4686" w:rsidRPr="00FC3D2E">
        <w:rPr>
          <w:rFonts w:ascii="Times New Roman" w:hAnsi="Times New Roman" w:cs="Times New Roman"/>
          <w:bCs/>
          <w:sz w:val="24"/>
          <w:szCs w:val="24"/>
        </w:rPr>
        <w:t>«Официальной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цен» (</w:t>
      </w:r>
      <w:r w:rsidR="004D4686" w:rsidRPr="00FC3D2E">
        <w:rPr>
          <w:rFonts w:ascii="Times New Roman" w:hAnsi="Times New Roman" w:cs="Times New Roman"/>
          <w:sz w:val="24"/>
          <w:szCs w:val="24"/>
        </w:rPr>
        <w:t>утверждена</w:t>
      </w:r>
      <w:r w:rsidR="004D4686" w:rsidRPr="00FC3D2E">
        <w:rPr>
          <w:rFonts w:ascii="Verdana" w:hAnsi="Verdana"/>
          <w:sz w:val="21"/>
          <w:szCs w:val="21"/>
        </w:rPr>
        <w:t xml:space="preserve"> </w:t>
      </w:r>
      <w:r w:rsidR="004D4686" w:rsidRPr="00FC3D2E">
        <w:rPr>
          <w:rFonts w:ascii="Times New Roman" w:hAnsi="Times New Roman" w:cs="Times New Roman"/>
          <w:sz w:val="24"/>
          <w:szCs w:val="24"/>
        </w:rPr>
        <w:t>приказом Росстата</w:t>
      </w:r>
      <w:r w:rsidR="004D4686" w:rsidRPr="00FC3D2E">
        <w:rPr>
          <w:rFonts w:ascii="Verdana" w:hAnsi="Verdana"/>
          <w:sz w:val="21"/>
          <w:szCs w:val="21"/>
        </w:rPr>
        <w:t xml:space="preserve"> </w:t>
      </w:r>
      <w:r w:rsidR="004D4686" w:rsidRPr="00FC3D2E">
        <w:rPr>
          <w:rFonts w:ascii="Times New Roman" w:hAnsi="Times New Roman" w:cs="Times New Roman"/>
          <w:sz w:val="24"/>
          <w:szCs w:val="24"/>
        </w:rPr>
        <w:t>от 30 декабря 2014 г. N 734</w:t>
      </w:r>
      <w:r w:rsidR="004D4686" w:rsidRPr="00FC3D2E">
        <w:rPr>
          <w:rFonts w:ascii="Times New Roman" w:hAnsi="Times New Roman" w:cs="Times New Roman"/>
          <w:bCs/>
          <w:sz w:val="24"/>
          <w:szCs w:val="24"/>
        </w:rPr>
        <w:t xml:space="preserve">) ИПЦ </w:t>
      </w:r>
      <w:r w:rsidR="004D4686" w:rsidRPr="00FC3D2E">
        <w:rPr>
          <w:rFonts w:ascii="Times New Roman" w:hAnsi="Times New Roman" w:cs="Times New Roman"/>
          <w:sz w:val="24"/>
          <w:szCs w:val="24"/>
        </w:rPr>
        <w:t>характеризует измен</w:t>
      </w:r>
      <w:r w:rsidR="004D4686" w:rsidRPr="00FC3D2E">
        <w:rPr>
          <w:rFonts w:ascii="Times New Roman" w:hAnsi="Times New Roman" w:cs="Times New Roman"/>
          <w:sz w:val="24"/>
          <w:szCs w:val="24"/>
        </w:rPr>
        <w:t>е</w:t>
      </w:r>
      <w:r w:rsidR="004D4686" w:rsidRPr="00FC3D2E">
        <w:rPr>
          <w:rFonts w:ascii="Times New Roman" w:hAnsi="Times New Roman" w:cs="Times New Roman"/>
          <w:sz w:val="24"/>
          <w:szCs w:val="24"/>
        </w:rPr>
        <w:t>ние во времени общего уровня цен на товары и услуги</w:t>
      </w:r>
      <w:r w:rsidR="00F43A45">
        <w:rPr>
          <w:rFonts w:ascii="Times New Roman" w:hAnsi="Times New Roman" w:cs="Times New Roman"/>
          <w:sz w:val="24"/>
          <w:szCs w:val="24"/>
        </w:rPr>
        <w:t xml:space="preserve"> в государстве</w:t>
      </w:r>
      <w:r w:rsidR="004D4686" w:rsidRPr="00FC3D2E">
        <w:rPr>
          <w:rFonts w:ascii="Times New Roman" w:hAnsi="Times New Roman" w:cs="Times New Roman"/>
          <w:sz w:val="24"/>
          <w:szCs w:val="24"/>
        </w:rPr>
        <w:t>, приобретаемые н</w:t>
      </w:r>
      <w:r w:rsidR="004D4686" w:rsidRPr="00FC3D2E">
        <w:rPr>
          <w:rFonts w:ascii="Times New Roman" w:hAnsi="Times New Roman" w:cs="Times New Roman"/>
          <w:sz w:val="24"/>
          <w:szCs w:val="24"/>
        </w:rPr>
        <w:t>а</w:t>
      </w:r>
      <w:r w:rsidR="004D4686" w:rsidRPr="00FC3D2E">
        <w:rPr>
          <w:rFonts w:ascii="Times New Roman" w:hAnsi="Times New Roman" w:cs="Times New Roman"/>
          <w:sz w:val="24"/>
          <w:szCs w:val="24"/>
        </w:rPr>
        <w:t xml:space="preserve">селением и измеряется отношением стоимости фиксированного перечня товаров и услуг </w:t>
      </w:r>
      <w:r w:rsidR="00D85446">
        <w:rPr>
          <w:rFonts w:ascii="Times New Roman" w:hAnsi="Times New Roman" w:cs="Times New Roman"/>
          <w:sz w:val="24"/>
          <w:szCs w:val="24"/>
        </w:rPr>
        <w:t xml:space="preserve">(корзины) </w:t>
      </w:r>
      <w:r w:rsidR="004D4686" w:rsidRPr="00FC3D2E">
        <w:rPr>
          <w:rFonts w:ascii="Times New Roman" w:hAnsi="Times New Roman" w:cs="Times New Roman"/>
          <w:sz w:val="24"/>
          <w:szCs w:val="24"/>
        </w:rPr>
        <w:t xml:space="preserve">в ценах текущего периода к его стоимости в ценах предыдущего (базисного) периода. </w:t>
      </w:r>
      <w:r w:rsidR="00123AC8" w:rsidRPr="00FC3D2E">
        <w:rPr>
          <w:rFonts w:ascii="Times New Roman" w:hAnsi="Times New Roman" w:cs="Times New Roman"/>
          <w:sz w:val="24"/>
          <w:szCs w:val="24"/>
        </w:rPr>
        <w:t>Кадастровая стоимость арендуемого объекта определяется в соответствии с по</w:t>
      </w:r>
      <w:r w:rsidR="00123AC8" w:rsidRPr="00FC3D2E">
        <w:rPr>
          <w:rFonts w:ascii="Times New Roman" w:hAnsi="Times New Roman" w:cs="Times New Roman"/>
          <w:sz w:val="24"/>
          <w:szCs w:val="24"/>
        </w:rPr>
        <w:t>д</w:t>
      </w:r>
      <w:r w:rsidR="00123AC8" w:rsidRPr="00FC3D2E">
        <w:rPr>
          <w:rFonts w:ascii="Times New Roman" w:hAnsi="Times New Roman" w:cs="Times New Roman"/>
          <w:sz w:val="24"/>
          <w:szCs w:val="24"/>
        </w:rPr>
        <w:t>ходами и методологией, установленными N 237-ФЗ "О государственной кадастровой оценке" и «Методическими указаниями о государственной кадастровой оценке»</w:t>
      </w:r>
      <w:r w:rsidR="00E60693">
        <w:rPr>
          <w:rFonts w:ascii="Times New Roman" w:hAnsi="Times New Roman" w:cs="Times New Roman"/>
          <w:sz w:val="24"/>
          <w:szCs w:val="24"/>
        </w:rPr>
        <w:t xml:space="preserve"> и не я</w:t>
      </w:r>
      <w:r w:rsidR="00E60693">
        <w:rPr>
          <w:rFonts w:ascii="Times New Roman" w:hAnsi="Times New Roman" w:cs="Times New Roman"/>
          <w:sz w:val="24"/>
          <w:szCs w:val="24"/>
        </w:rPr>
        <w:t>в</w:t>
      </w:r>
      <w:r w:rsidR="00E60693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D85446">
        <w:rPr>
          <w:rFonts w:ascii="Times New Roman" w:hAnsi="Times New Roman" w:cs="Times New Roman"/>
          <w:sz w:val="24"/>
          <w:szCs w:val="24"/>
        </w:rPr>
        <w:t>оценкой изменения общего уровня цен в государстве</w:t>
      </w:r>
      <w:r w:rsidR="00E60693">
        <w:rPr>
          <w:rFonts w:ascii="Times New Roman" w:hAnsi="Times New Roman" w:cs="Times New Roman"/>
          <w:sz w:val="24"/>
          <w:szCs w:val="24"/>
        </w:rPr>
        <w:t xml:space="preserve">, т.к. характеризует </w:t>
      </w:r>
      <w:r w:rsidR="00D85446">
        <w:rPr>
          <w:rFonts w:ascii="Times New Roman" w:hAnsi="Times New Roman" w:cs="Times New Roman"/>
          <w:sz w:val="24"/>
          <w:szCs w:val="24"/>
        </w:rPr>
        <w:t xml:space="preserve">только один из видов перечня товаров и услуг на уровне </w:t>
      </w:r>
      <w:r w:rsidR="00E70874">
        <w:rPr>
          <w:rFonts w:ascii="Times New Roman" w:hAnsi="Times New Roman" w:cs="Times New Roman"/>
          <w:sz w:val="24"/>
          <w:szCs w:val="24"/>
        </w:rPr>
        <w:t>конкретного субъекта РФ / муниципал</w:t>
      </w:r>
      <w:r w:rsidR="00E70874">
        <w:rPr>
          <w:rFonts w:ascii="Times New Roman" w:hAnsi="Times New Roman" w:cs="Times New Roman"/>
          <w:sz w:val="24"/>
          <w:szCs w:val="24"/>
        </w:rPr>
        <w:t>ь</w:t>
      </w:r>
      <w:r w:rsidR="00E70874">
        <w:rPr>
          <w:rFonts w:ascii="Times New Roman" w:hAnsi="Times New Roman" w:cs="Times New Roman"/>
          <w:sz w:val="24"/>
          <w:szCs w:val="24"/>
        </w:rPr>
        <w:t>ного образования</w:t>
      </w:r>
      <w:r w:rsidR="00123AC8" w:rsidRPr="00FC3D2E">
        <w:rPr>
          <w:rFonts w:ascii="Times New Roman" w:hAnsi="Times New Roman" w:cs="Times New Roman"/>
          <w:sz w:val="24"/>
          <w:szCs w:val="24"/>
        </w:rPr>
        <w:t xml:space="preserve"> </w:t>
      </w:r>
      <w:r w:rsidR="00D85446">
        <w:rPr>
          <w:rFonts w:ascii="Times New Roman" w:hAnsi="Times New Roman" w:cs="Times New Roman"/>
          <w:sz w:val="24"/>
          <w:szCs w:val="24"/>
        </w:rPr>
        <w:t>(см. детальнее в п. 6 настоящих Рекомендаций)</w:t>
      </w:r>
      <w:r w:rsidR="000343C6" w:rsidRPr="00FC3D2E">
        <w:rPr>
          <w:rFonts w:ascii="Times New Roman" w:hAnsi="Times New Roman" w:cs="Times New Roman"/>
          <w:sz w:val="24"/>
          <w:szCs w:val="24"/>
        </w:rPr>
        <w:t xml:space="preserve">, </w:t>
      </w:r>
      <w:r w:rsidR="00F43A45">
        <w:rPr>
          <w:rFonts w:ascii="Times New Roman" w:hAnsi="Times New Roman" w:cs="Times New Roman"/>
          <w:sz w:val="24"/>
          <w:szCs w:val="24"/>
        </w:rPr>
        <w:t>которая может знач</w:t>
      </w:r>
      <w:r w:rsidR="00F43A45">
        <w:rPr>
          <w:rFonts w:ascii="Times New Roman" w:hAnsi="Times New Roman" w:cs="Times New Roman"/>
          <w:sz w:val="24"/>
          <w:szCs w:val="24"/>
        </w:rPr>
        <w:t>и</w:t>
      </w:r>
      <w:r w:rsidR="00F43A45">
        <w:rPr>
          <w:rFonts w:ascii="Times New Roman" w:hAnsi="Times New Roman" w:cs="Times New Roman"/>
          <w:sz w:val="24"/>
          <w:szCs w:val="24"/>
        </w:rPr>
        <w:t xml:space="preserve">тельно отличаться (как в большую, так и в меньшую сторону) и фактически не зависит от изменения ИПЦ, </w:t>
      </w:r>
      <w:r w:rsidR="000343C6" w:rsidRPr="00FC3D2E">
        <w:rPr>
          <w:rFonts w:ascii="Times New Roman" w:hAnsi="Times New Roman" w:cs="Times New Roman"/>
          <w:sz w:val="24"/>
          <w:szCs w:val="24"/>
        </w:rPr>
        <w:t xml:space="preserve">то есть не является платежом, </w:t>
      </w:r>
      <w:r w:rsidR="00123AC8" w:rsidRPr="00FC3D2E">
        <w:rPr>
          <w:rFonts w:ascii="Times New Roman" w:hAnsi="Times New Roman" w:cs="Times New Roman"/>
          <w:sz w:val="24"/>
          <w:szCs w:val="24"/>
        </w:rPr>
        <w:t>зависящим от ценовых индексов</w:t>
      </w:r>
      <w:r w:rsidR="000343C6" w:rsidRPr="00FC3D2E">
        <w:rPr>
          <w:rFonts w:ascii="Times New Roman" w:hAnsi="Times New Roman" w:cs="Times New Roman"/>
          <w:sz w:val="24"/>
          <w:szCs w:val="24"/>
        </w:rPr>
        <w:t>.</w:t>
      </w:r>
    </w:p>
    <w:p w:rsidR="00504A76" w:rsidRPr="00504A76" w:rsidRDefault="00504A76" w:rsidP="00504A76">
      <w:pPr>
        <w:pStyle w:val="ae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FF0" w:rsidRPr="00FC3D2E" w:rsidRDefault="00504A76" w:rsidP="00234FF0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качестве примера арендных платежей, зависящих от процентных ставок, </w:t>
      </w:r>
      <w:r w:rsidR="004D4686">
        <w:rPr>
          <w:rFonts w:ascii="Times New Roman" w:hAnsi="Times New Roman" w:cs="Times New Roman"/>
          <w:bCs/>
          <w:sz w:val="24"/>
          <w:szCs w:val="24"/>
        </w:rPr>
        <w:t xml:space="preserve">в МСФО 16 указана базовая процентная ставка (например, </w:t>
      </w:r>
      <w:r w:rsidR="001F7930">
        <w:rPr>
          <w:rFonts w:ascii="Times New Roman" w:hAnsi="Times New Roman" w:cs="Times New Roman"/>
          <w:bCs/>
          <w:sz w:val="24"/>
          <w:szCs w:val="24"/>
        </w:rPr>
        <w:t>процентная ставка по межба</w:t>
      </w:r>
      <w:r w:rsidR="001F7930">
        <w:rPr>
          <w:rFonts w:ascii="Times New Roman" w:hAnsi="Times New Roman" w:cs="Times New Roman"/>
          <w:bCs/>
          <w:sz w:val="24"/>
          <w:szCs w:val="24"/>
        </w:rPr>
        <w:t>н</w:t>
      </w:r>
      <w:r w:rsidR="001F7930">
        <w:rPr>
          <w:rFonts w:ascii="Times New Roman" w:hAnsi="Times New Roman" w:cs="Times New Roman"/>
          <w:bCs/>
          <w:sz w:val="24"/>
          <w:szCs w:val="24"/>
        </w:rPr>
        <w:t>ковским кредитам</w:t>
      </w:r>
      <w:r w:rsidR="001F7930" w:rsidRPr="00C72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686" w:rsidRPr="00C72F9C">
        <w:rPr>
          <w:rFonts w:ascii="Times New Roman" w:hAnsi="Times New Roman" w:cs="Times New Roman"/>
          <w:bCs/>
          <w:sz w:val="24"/>
          <w:szCs w:val="24"/>
        </w:rPr>
        <w:t>LIBOR</w:t>
      </w:r>
      <w:r w:rsidR="004D4686" w:rsidRPr="004D468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5A5493">
        <w:rPr>
          <w:rFonts w:ascii="Times New Roman" w:hAnsi="Times New Roman" w:cs="Times New Roman"/>
          <w:bCs/>
          <w:sz w:val="24"/>
          <w:szCs w:val="24"/>
        </w:rPr>
        <w:t xml:space="preserve">В качестве примера процентных ставок, по аналогии, также можно привести, например, </w:t>
      </w:r>
      <w:proofErr w:type="spellStart"/>
      <w:r w:rsidR="00C72F9C" w:rsidRPr="00C72F9C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="00C72F9C" w:rsidRPr="00C72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2F9C" w:rsidRPr="00C72F9C">
        <w:rPr>
          <w:rFonts w:ascii="Times New Roman" w:hAnsi="Times New Roman" w:cs="Times New Roman"/>
          <w:bCs/>
          <w:sz w:val="24"/>
          <w:szCs w:val="24"/>
        </w:rPr>
        <w:t>Prime</w:t>
      </w:r>
      <w:proofErr w:type="spellEnd"/>
      <w:r w:rsidR="00C72F9C" w:rsidRPr="00C72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2F9C" w:rsidRPr="00C72F9C">
        <w:rPr>
          <w:rFonts w:ascii="Times New Roman" w:hAnsi="Times New Roman" w:cs="Times New Roman"/>
          <w:bCs/>
          <w:sz w:val="24"/>
          <w:szCs w:val="24"/>
        </w:rPr>
        <w:t>Offered</w:t>
      </w:r>
      <w:proofErr w:type="spellEnd"/>
      <w:r w:rsidR="00C72F9C" w:rsidRPr="00C72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2F9C" w:rsidRPr="00C72F9C">
        <w:rPr>
          <w:rFonts w:ascii="Times New Roman" w:hAnsi="Times New Roman" w:cs="Times New Roman"/>
          <w:bCs/>
          <w:sz w:val="24"/>
          <w:szCs w:val="24"/>
        </w:rPr>
        <w:t>Rate</w:t>
      </w:r>
      <w:proofErr w:type="spellEnd"/>
      <w:r w:rsidR="00C72F9C" w:rsidRPr="00C72F9C">
        <w:rPr>
          <w:rFonts w:ascii="Times New Roman" w:hAnsi="Times New Roman" w:cs="Times New Roman"/>
          <w:bCs/>
          <w:sz w:val="24"/>
          <w:szCs w:val="24"/>
        </w:rPr>
        <w:t xml:space="preserve">, рассчитываемую </w:t>
      </w:r>
      <w:r w:rsidR="00C72F9C">
        <w:rPr>
          <w:rFonts w:ascii="Times New Roman" w:hAnsi="Times New Roman" w:cs="Times New Roman"/>
          <w:bCs/>
          <w:sz w:val="24"/>
          <w:szCs w:val="24"/>
        </w:rPr>
        <w:t xml:space="preserve">Национальной </w:t>
      </w:r>
      <w:r w:rsidR="00C72F9C">
        <w:rPr>
          <w:rFonts w:ascii="Times New Roman" w:hAnsi="Times New Roman" w:cs="Times New Roman"/>
          <w:bCs/>
          <w:sz w:val="24"/>
          <w:szCs w:val="24"/>
        </w:rPr>
        <w:lastRenderedPageBreak/>
        <w:t>валютной ассоциацией</w:t>
      </w:r>
      <w:r w:rsidR="005A5493">
        <w:rPr>
          <w:rFonts w:ascii="Times New Roman" w:hAnsi="Times New Roman" w:cs="Times New Roman"/>
          <w:bCs/>
          <w:sz w:val="24"/>
          <w:szCs w:val="24"/>
        </w:rPr>
        <w:t xml:space="preserve">. Вышеуказанные ставки </w:t>
      </w:r>
      <w:r w:rsidR="00C72F9C">
        <w:rPr>
          <w:rFonts w:ascii="Times New Roman" w:hAnsi="Times New Roman" w:cs="Times New Roman"/>
          <w:bCs/>
          <w:sz w:val="24"/>
          <w:szCs w:val="24"/>
        </w:rPr>
        <w:t>представляют собой</w:t>
      </w:r>
      <w:r w:rsidR="0023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930">
        <w:rPr>
          <w:rFonts w:ascii="Times New Roman" w:hAnsi="Times New Roman" w:cs="Times New Roman"/>
          <w:bCs/>
          <w:sz w:val="24"/>
          <w:szCs w:val="24"/>
        </w:rPr>
        <w:t>надежную и общ</w:t>
      </w:r>
      <w:r w:rsidR="001F7930">
        <w:rPr>
          <w:rFonts w:ascii="Times New Roman" w:hAnsi="Times New Roman" w:cs="Times New Roman"/>
          <w:bCs/>
          <w:sz w:val="24"/>
          <w:szCs w:val="24"/>
        </w:rPr>
        <w:t>е</w:t>
      </w:r>
      <w:r w:rsidR="001F7930">
        <w:rPr>
          <w:rFonts w:ascii="Times New Roman" w:hAnsi="Times New Roman" w:cs="Times New Roman"/>
          <w:bCs/>
          <w:sz w:val="24"/>
          <w:szCs w:val="24"/>
        </w:rPr>
        <w:t>принятую оценку</w:t>
      </w:r>
      <w:r w:rsidR="00C72F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7930">
        <w:rPr>
          <w:rFonts w:ascii="Times New Roman" w:hAnsi="Times New Roman" w:cs="Times New Roman"/>
          <w:bCs/>
          <w:sz w:val="24"/>
          <w:szCs w:val="24"/>
        </w:rPr>
        <w:t xml:space="preserve">отражающую </w:t>
      </w:r>
      <w:r w:rsidR="00234FF0">
        <w:rPr>
          <w:rFonts w:ascii="Times New Roman" w:hAnsi="Times New Roman" w:cs="Times New Roman"/>
          <w:bCs/>
          <w:sz w:val="24"/>
          <w:szCs w:val="24"/>
        </w:rPr>
        <w:t xml:space="preserve">оценку стоимости долга и ее </w:t>
      </w:r>
      <w:r w:rsidR="001F7930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234FF0">
        <w:rPr>
          <w:rFonts w:ascii="Times New Roman" w:hAnsi="Times New Roman" w:cs="Times New Roman"/>
          <w:bCs/>
          <w:sz w:val="24"/>
          <w:szCs w:val="24"/>
        </w:rPr>
        <w:t>я</w:t>
      </w:r>
      <w:r w:rsidR="00C72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93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34FF0">
        <w:rPr>
          <w:rFonts w:ascii="Times New Roman" w:hAnsi="Times New Roman" w:cs="Times New Roman"/>
          <w:bCs/>
          <w:sz w:val="24"/>
          <w:szCs w:val="24"/>
        </w:rPr>
        <w:t xml:space="preserve">кредитном </w:t>
      </w:r>
      <w:r w:rsidR="001F7930">
        <w:rPr>
          <w:rFonts w:ascii="Times New Roman" w:hAnsi="Times New Roman" w:cs="Times New Roman"/>
          <w:bCs/>
          <w:sz w:val="24"/>
          <w:szCs w:val="24"/>
        </w:rPr>
        <w:t>рынке</w:t>
      </w:r>
      <w:r w:rsidR="00234FF0">
        <w:rPr>
          <w:rFonts w:ascii="Times New Roman" w:hAnsi="Times New Roman" w:cs="Times New Roman"/>
          <w:bCs/>
          <w:sz w:val="24"/>
          <w:szCs w:val="24"/>
        </w:rPr>
        <w:t>.</w:t>
      </w:r>
      <w:r w:rsidR="00234FF0" w:rsidRPr="00234FF0">
        <w:rPr>
          <w:rFonts w:ascii="Times New Roman" w:hAnsi="Times New Roman" w:cs="Times New Roman"/>
          <w:sz w:val="24"/>
          <w:szCs w:val="24"/>
        </w:rPr>
        <w:t xml:space="preserve"> </w:t>
      </w:r>
      <w:r w:rsidR="00234FF0">
        <w:rPr>
          <w:rFonts w:ascii="Times New Roman" w:hAnsi="Times New Roman" w:cs="Times New Roman"/>
          <w:bCs/>
          <w:sz w:val="24"/>
          <w:szCs w:val="24"/>
        </w:rPr>
        <w:t>Практика при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 xml:space="preserve">вязки к </w:t>
      </w:r>
      <w:r w:rsidR="00234FF0">
        <w:rPr>
          <w:rFonts w:ascii="Times New Roman" w:hAnsi="Times New Roman" w:cs="Times New Roman"/>
          <w:bCs/>
          <w:sz w:val="24"/>
          <w:szCs w:val="24"/>
        </w:rPr>
        <w:t>базовым процентным ставкам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FF0">
        <w:rPr>
          <w:rFonts w:ascii="Times New Roman" w:hAnsi="Times New Roman" w:cs="Times New Roman"/>
          <w:bCs/>
          <w:sz w:val="24"/>
          <w:szCs w:val="24"/>
        </w:rPr>
        <w:t>арендных платежей распр</w:t>
      </w:r>
      <w:r w:rsidR="00234FF0">
        <w:rPr>
          <w:rFonts w:ascii="Times New Roman" w:hAnsi="Times New Roman" w:cs="Times New Roman"/>
          <w:bCs/>
          <w:sz w:val="24"/>
          <w:szCs w:val="24"/>
        </w:rPr>
        <w:t>о</w:t>
      </w:r>
      <w:r w:rsidR="00234FF0">
        <w:rPr>
          <w:rFonts w:ascii="Times New Roman" w:hAnsi="Times New Roman" w:cs="Times New Roman"/>
          <w:bCs/>
          <w:sz w:val="24"/>
          <w:szCs w:val="24"/>
        </w:rPr>
        <w:t xml:space="preserve">странена с 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>цель</w:t>
      </w:r>
      <w:r w:rsidR="00234FF0">
        <w:rPr>
          <w:rFonts w:ascii="Times New Roman" w:hAnsi="Times New Roman" w:cs="Times New Roman"/>
          <w:bCs/>
          <w:sz w:val="24"/>
          <w:szCs w:val="24"/>
        </w:rPr>
        <w:t xml:space="preserve">ю компенсации убытков кредитора (арендодателя) понесенным 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>по кред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>и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>там и займ</w:t>
      </w:r>
      <w:r w:rsidR="00234FF0">
        <w:rPr>
          <w:rFonts w:ascii="Times New Roman" w:hAnsi="Times New Roman" w:cs="Times New Roman"/>
          <w:bCs/>
          <w:sz w:val="24"/>
          <w:szCs w:val="24"/>
        </w:rPr>
        <w:t>ам</w:t>
      </w:r>
      <w:r w:rsidR="00234FF0" w:rsidRPr="00FC3D2E">
        <w:rPr>
          <w:rFonts w:ascii="Times New Roman" w:hAnsi="Times New Roman" w:cs="Times New Roman"/>
          <w:bCs/>
          <w:sz w:val="24"/>
          <w:szCs w:val="24"/>
        </w:rPr>
        <w:t>.</w:t>
      </w:r>
      <w:r w:rsidR="0023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FF0" w:rsidRPr="00FC3D2E">
        <w:rPr>
          <w:rFonts w:ascii="Times New Roman" w:hAnsi="Times New Roman" w:cs="Times New Roman"/>
          <w:sz w:val="24"/>
          <w:szCs w:val="24"/>
        </w:rPr>
        <w:t xml:space="preserve">Кадастровая стоимость арендуемого объекта </w:t>
      </w:r>
      <w:r w:rsidR="00234FF0">
        <w:rPr>
          <w:rFonts w:ascii="Times New Roman" w:hAnsi="Times New Roman" w:cs="Times New Roman"/>
          <w:sz w:val="24"/>
          <w:szCs w:val="24"/>
        </w:rPr>
        <w:t>не является оценкой измен</w:t>
      </w:r>
      <w:r w:rsidR="00234FF0">
        <w:rPr>
          <w:rFonts w:ascii="Times New Roman" w:hAnsi="Times New Roman" w:cs="Times New Roman"/>
          <w:sz w:val="24"/>
          <w:szCs w:val="24"/>
        </w:rPr>
        <w:t>е</w:t>
      </w:r>
      <w:r w:rsidR="00234FF0">
        <w:rPr>
          <w:rFonts w:ascii="Times New Roman" w:hAnsi="Times New Roman" w:cs="Times New Roman"/>
          <w:sz w:val="24"/>
          <w:szCs w:val="24"/>
        </w:rPr>
        <w:t xml:space="preserve">ния </w:t>
      </w:r>
      <w:r w:rsidR="002C1BA2">
        <w:rPr>
          <w:rFonts w:ascii="Times New Roman" w:hAnsi="Times New Roman" w:cs="Times New Roman"/>
          <w:sz w:val="24"/>
          <w:szCs w:val="24"/>
        </w:rPr>
        <w:t xml:space="preserve">стоимости долга </w:t>
      </w:r>
      <w:r w:rsidR="00234FF0">
        <w:rPr>
          <w:rFonts w:ascii="Times New Roman" w:hAnsi="Times New Roman" w:cs="Times New Roman"/>
          <w:sz w:val="24"/>
          <w:szCs w:val="24"/>
        </w:rPr>
        <w:t>(см. детальнее в п. 6 настоящих Рекомендаций)</w:t>
      </w:r>
      <w:r w:rsidR="002C1BA2">
        <w:rPr>
          <w:rFonts w:ascii="Times New Roman" w:hAnsi="Times New Roman" w:cs="Times New Roman"/>
          <w:sz w:val="24"/>
          <w:szCs w:val="24"/>
        </w:rPr>
        <w:t xml:space="preserve"> с течением времени, </w:t>
      </w:r>
      <w:r w:rsidR="00234FF0" w:rsidRPr="00FC3D2E">
        <w:rPr>
          <w:rFonts w:ascii="Times New Roman" w:hAnsi="Times New Roman" w:cs="Times New Roman"/>
          <w:sz w:val="24"/>
          <w:szCs w:val="24"/>
        </w:rPr>
        <w:t xml:space="preserve">то есть не является платежом, </w:t>
      </w:r>
      <w:r w:rsidR="002C1BA2">
        <w:rPr>
          <w:rFonts w:ascii="Times New Roman" w:hAnsi="Times New Roman" w:cs="Times New Roman"/>
          <w:sz w:val="24"/>
          <w:szCs w:val="24"/>
        </w:rPr>
        <w:t>зависящим от процентных ставок</w:t>
      </w:r>
      <w:r w:rsidR="00234FF0" w:rsidRPr="00FC3D2E">
        <w:rPr>
          <w:rFonts w:ascii="Times New Roman" w:hAnsi="Times New Roman" w:cs="Times New Roman"/>
          <w:sz w:val="24"/>
          <w:szCs w:val="24"/>
        </w:rPr>
        <w:t>.</w:t>
      </w:r>
    </w:p>
    <w:p w:rsidR="00504A76" w:rsidRPr="00C72F9C" w:rsidRDefault="00DB4A1F" w:rsidP="00DB4A1F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качестве дополнительного примера арендных платежей, зависящих от </w:t>
      </w:r>
      <w:r w:rsidR="002137C1">
        <w:rPr>
          <w:rFonts w:ascii="Times New Roman" w:hAnsi="Times New Roman" w:cs="Times New Roman"/>
          <w:bCs/>
          <w:sz w:val="24"/>
          <w:szCs w:val="24"/>
        </w:rPr>
        <w:t>и</w:t>
      </w:r>
      <w:r w:rsidR="002137C1">
        <w:rPr>
          <w:rFonts w:ascii="Times New Roman" w:hAnsi="Times New Roman" w:cs="Times New Roman"/>
          <w:bCs/>
          <w:sz w:val="24"/>
          <w:szCs w:val="24"/>
        </w:rPr>
        <w:t>н</w:t>
      </w:r>
      <w:r w:rsidR="002137C1">
        <w:rPr>
          <w:rFonts w:ascii="Times New Roman" w:hAnsi="Times New Roman" w:cs="Times New Roman"/>
          <w:bCs/>
          <w:sz w:val="24"/>
          <w:szCs w:val="24"/>
        </w:rPr>
        <w:t xml:space="preserve">декса или ставки, в МСФО 16 приводится пример платежа, </w:t>
      </w:r>
      <w:r w:rsidR="00DF559A" w:rsidRPr="00DF559A">
        <w:rPr>
          <w:rFonts w:ascii="Times New Roman" w:hAnsi="Times New Roman" w:cs="Times New Roman"/>
          <w:bCs/>
          <w:sz w:val="24"/>
          <w:szCs w:val="24"/>
        </w:rPr>
        <w:t>варьирующегося</w:t>
      </w:r>
      <w:r w:rsidR="002137C1" w:rsidRPr="00DF559A">
        <w:rPr>
          <w:rFonts w:ascii="Times New Roman" w:hAnsi="Times New Roman" w:cs="Times New Roman"/>
          <w:bCs/>
          <w:sz w:val="24"/>
          <w:szCs w:val="24"/>
        </w:rPr>
        <w:t xml:space="preserve"> в зависим</w:t>
      </w:r>
      <w:r w:rsidR="002137C1" w:rsidRPr="00DF559A">
        <w:rPr>
          <w:rFonts w:ascii="Times New Roman" w:hAnsi="Times New Roman" w:cs="Times New Roman"/>
          <w:bCs/>
          <w:sz w:val="24"/>
          <w:szCs w:val="24"/>
        </w:rPr>
        <w:t>о</w:t>
      </w:r>
      <w:r w:rsidR="002137C1" w:rsidRPr="00DF559A">
        <w:rPr>
          <w:rFonts w:ascii="Times New Roman" w:hAnsi="Times New Roman" w:cs="Times New Roman"/>
          <w:bCs/>
          <w:sz w:val="24"/>
          <w:szCs w:val="24"/>
        </w:rPr>
        <w:t>сти от изменений рыночных арендных ставок</w:t>
      </w:r>
      <w:r w:rsidR="00DF559A">
        <w:rPr>
          <w:rFonts w:ascii="Times New Roman" w:hAnsi="Times New Roman" w:cs="Times New Roman"/>
          <w:bCs/>
          <w:sz w:val="24"/>
          <w:szCs w:val="24"/>
        </w:rPr>
        <w:t xml:space="preserve">. Таким образом, необходимо определить, является ли изменение кадастровой стоимости арендуемого объекта </w:t>
      </w:r>
      <w:r w:rsidR="00046A12">
        <w:rPr>
          <w:rFonts w:ascii="Times New Roman" w:hAnsi="Times New Roman" w:cs="Times New Roman"/>
          <w:bCs/>
          <w:sz w:val="24"/>
          <w:szCs w:val="24"/>
        </w:rPr>
        <w:t>и коэффициентов, з</w:t>
      </w:r>
      <w:r w:rsidR="00046A12">
        <w:rPr>
          <w:rFonts w:ascii="Times New Roman" w:hAnsi="Times New Roman" w:cs="Times New Roman"/>
          <w:bCs/>
          <w:sz w:val="24"/>
          <w:szCs w:val="24"/>
        </w:rPr>
        <w:t>а</w:t>
      </w:r>
      <w:r w:rsidR="00046A12">
        <w:rPr>
          <w:rFonts w:ascii="Times New Roman" w:hAnsi="Times New Roman" w:cs="Times New Roman"/>
          <w:bCs/>
          <w:sz w:val="24"/>
          <w:szCs w:val="24"/>
        </w:rPr>
        <w:t xml:space="preserve">ложенных в договор, </w:t>
      </w:r>
      <w:r w:rsidR="00DF559A">
        <w:rPr>
          <w:rFonts w:ascii="Times New Roman" w:hAnsi="Times New Roman" w:cs="Times New Roman"/>
          <w:bCs/>
          <w:sz w:val="24"/>
          <w:szCs w:val="24"/>
        </w:rPr>
        <w:t>изменением рыночных арендных ставок. Для целей такого анализа целесообразно рассмотреть следующие факторы:</w:t>
      </w:r>
    </w:p>
    <w:p w:rsidR="004620D7" w:rsidRDefault="009264F1" w:rsidP="00DF559A">
      <w:pPr>
        <w:pStyle w:val="ae"/>
        <w:numPr>
          <w:ilvl w:val="0"/>
          <w:numId w:val="23"/>
        </w:numPr>
        <w:spacing w:after="120" w:line="259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субъект, которому поручено проведение оценки. Орган, </w:t>
      </w:r>
      <w:r w:rsidR="00234E35">
        <w:rPr>
          <w:rFonts w:ascii="Times New Roman" w:hAnsi="Times New Roman" w:cs="Times New Roman"/>
          <w:bCs/>
          <w:sz w:val="24"/>
          <w:szCs w:val="24"/>
        </w:rPr>
        <w:t>которому поручено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проведение такой оценки, является одновременно арендодателем по договору аренды, т.е. необходимо принимать во внимание </w:t>
      </w:r>
      <w:r w:rsidR="000772BF">
        <w:rPr>
          <w:rFonts w:ascii="Times New Roman" w:hAnsi="Times New Roman" w:cs="Times New Roman"/>
          <w:bCs/>
          <w:sz w:val="24"/>
          <w:szCs w:val="24"/>
        </w:rPr>
        <w:t>потенциальную заинтересованность</w:t>
      </w:r>
      <w:r w:rsidR="00692086">
        <w:rPr>
          <w:rFonts w:ascii="Times New Roman" w:hAnsi="Times New Roman" w:cs="Times New Roman"/>
          <w:bCs/>
          <w:sz w:val="24"/>
          <w:szCs w:val="24"/>
        </w:rPr>
        <w:t>, цели и намерения</w:t>
      </w:r>
      <w:r w:rsidR="000772BF">
        <w:rPr>
          <w:rFonts w:ascii="Times New Roman" w:hAnsi="Times New Roman" w:cs="Times New Roman"/>
          <w:bCs/>
          <w:sz w:val="24"/>
          <w:szCs w:val="24"/>
        </w:rPr>
        <w:t xml:space="preserve"> арендодателя в установлении тех или иных значений кадастровой оценки.</w:t>
      </w:r>
    </w:p>
    <w:p w:rsidR="009F4140" w:rsidRDefault="00CD2F3F" w:rsidP="009F4140">
      <w:pPr>
        <w:pStyle w:val="ae"/>
        <w:numPr>
          <w:ilvl w:val="0"/>
          <w:numId w:val="23"/>
        </w:numPr>
        <w:spacing w:after="120" w:line="259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частоту проведения кадастровой оценки. В соответствии с </w:t>
      </w:r>
      <w:r w:rsidRPr="00CD2F3F">
        <w:rPr>
          <w:rFonts w:ascii="Times New Roman" w:hAnsi="Times New Roman" w:cs="Times New Roman"/>
          <w:bCs/>
          <w:sz w:val="24"/>
          <w:szCs w:val="24"/>
        </w:rPr>
        <w:t>N 237-ФЗ "О гос</w:t>
      </w:r>
      <w:r w:rsidRPr="00CD2F3F">
        <w:rPr>
          <w:rFonts w:ascii="Times New Roman" w:hAnsi="Times New Roman" w:cs="Times New Roman"/>
          <w:bCs/>
          <w:sz w:val="24"/>
          <w:szCs w:val="24"/>
        </w:rPr>
        <w:t>у</w:t>
      </w:r>
      <w:r w:rsidRPr="00CD2F3F">
        <w:rPr>
          <w:rFonts w:ascii="Times New Roman" w:hAnsi="Times New Roman" w:cs="Times New Roman"/>
          <w:bCs/>
          <w:sz w:val="24"/>
          <w:szCs w:val="24"/>
        </w:rPr>
        <w:t>дарственной кадастровой оценке" и «Методическими указаниями о государственной кад</w:t>
      </w:r>
      <w:r w:rsidRPr="00CD2F3F">
        <w:rPr>
          <w:rFonts w:ascii="Times New Roman" w:hAnsi="Times New Roman" w:cs="Times New Roman"/>
          <w:bCs/>
          <w:sz w:val="24"/>
          <w:szCs w:val="24"/>
        </w:rPr>
        <w:t>а</w:t>
      </w:r>
      <w:r w:rsidRPr="00CD2F3F">
        <w:rPr>
          <w:rFonts w:ascii="Times New Roman" w:hAnsi="Times New Roman" w:cs="Times New Roman"/>
          <w:bCs/>
          <w:sz w:val="24"/>
          <w:szCs w:val="24"/>
        </w:rPr>
        <w:t xml:space="preserve">стровой оценке»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кадастровая оценка (переоценка) </w:t>
      </w:r>
      <w:r w:rsidR="00DF559A" w:rsidRPr="00DF559A">
        <w:rPr>
          <w:rFonts w:ascii="Times New Roman" w:hAnsi="Times New Roman" w:cs="Times New Roman"/>
          <w:bCs/>
          <w:sz w:val="24"/>
          <w:szCs w:val="24"/>
        </w:rPr>
        <w:t xml:space="preserve">проводится в обязательном порядке в диапазоне от 3 до 5 лет, 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="009264F1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им образом органы, уполномоченные на проведение такой оценки, способны замедлять процесс обновления кадастровых стоимостей, вне зависимости от скорости изменения рыночных арендных ставок;</w:t>
      </w:r>
    </w:p>
    <w:p w:rsidR="00DF559A" w:rsidRPr="009F4140" w:rsidRDefault="008B7FF4" w:rsidP="009F4140">
      <w:pPr>
        <w:pStyle w:val="ae"/>
        <w:numPr>
          <w:ilvl w:val="0"/>
          <w:numId w:val="23"/>
        </w:numPr>
        <w:spacing w:after="120" w:line="259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140">
        <w:rPr>
          <w:rFonts w:ascii="Times New Roman" w:hAnsi="Times New Roman" w:cs="Times New Roman"/>
          <w:bCs/>
          <w:sz w:val="24"/>
          <w:szCs w:val="24"/>
        </w:rPr>
        <w:t xml:space="preserve">методы, используемые для проведения оценки. В соответствии с N 237-ФЗ "О государственной кадастровой оценке" и «Методическими указаниями о государственной кадастровой оценке» кадастровая оценка (переоценка) 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>проводится с использованием мет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>о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>дов массовой оценки и оценочного зонирования (когда однородные объекта (например, земля) группируются (например, по зонам)</w:t>
      </w:r>
      <w:r w:rsidR="009F4140" w:rsidRPr="009F4140">
        <w:rPr>
          <w:rFonts w:ascii="Times New Roman" w:hAnsi="Times New Roman" w:cs="Times New Roman"/>
          <w:bCs/>
          <w:sz w:val="24"/>
          <w:szCs w:val="24"/>
        </w:rPr>
        <w:t>, выбора обобщенных ценообразующих факт</w:t>
      </w:r>
      <w:r w:rsidR="009F4140" w:rsidRPr="009F4140">
        <w:rPr>
          <w:rFonts w:ascii="Times New Roman" w:hAnsi="Times New Roman" w:cs="Times New Roman"/>
          <w:bCs/>
          <w:sz w:val="24"/>
          <w:szCs w:val="24"/>
        </w:rPr>
        <w:t>о</w:t>
      </w:r>
      <w:r w:rsidR="009F4140" w:rsidRPr="009F4140">
        <w:rPr>
          <w:rFonts w:ascii="Times New Roman" w:hAnsi="Times New Roman" w:cs="Times New Roman"/>
          <w:bCs/>
          <w:sz w:val="24"/>
          <w:szCs w:val="24"/>
        </w:rPr>
        <w:t>ров, отсутствует анализ наиболее эффективного использования для объектов</w:t>
      </w:r>
      <w:r w:rsidR="009F4140">
        <w:rPr>
          <w:rFonts w:ascii="Times New Roman" w:hAnsi="Times New Roman" w:cs="Times New Roman"/>
          <w:bCs/>
          <w:sz w:val="24"/>
          <w:szCs w:val="24"/>
        </w:rPr>
        <w:t xml:space="preserve">, объекты 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>оц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>е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>ниваются без учета индивидуальных характеристик</w:t>
      </w:r>
      <w:r w:rsidR="009F4140">
        <w:rPr>
          <w:rFonts w:ascii="Times New Roman" w:hAnsi="Times New Roman" w:cs="Times New Roman"/>
          <w:bCs/>
          <w:sz w:val="24"/>
          <w:szCs w:val="24"/>
        </w:rPr>
        <w:t xml:space="preserve"> и особенностей каждого объекта</w:t>
      </w:r>
      <w:r w:rsidR="00DF559A" w:rsidRPr="009F41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7FF4" w:rsidRDefault="001959A5" w:rsidP="00DF559A">
      <w:pPr>
        <w:pStyle w:val="ae"/>
        <w:numPr>
          <w:ilvl w:val="0"/>
          <w:numId w:val="23"/>
        </w:numPr>
        <w:spacing w:after="120" w:line="259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9A5">
        <w:rPr>
          <w:rFonts w:ascii="Times New Roman" w:hAnsi="Times New Roman" w:cs="Times New Roman"/>
          <w:bCs/>
          <w:sz w:val="24"/>
          <w:szCs w:val="24"/>
        </w:rPr>
        <w:t xml:space="preserve">количество заявлений </w:t>
      </w:r>
      <w:r w:rsidR="001E6D54">
        <w:rPr>
          <w:rFonts w:ascii="Times New Roman" w:hAnsi="Times New Roman" w:cs="Times New Roman"/>
          <w:bCs/>
          <w:sz w:val="24"/>
          <w:szCs w:val="24"/>
        </w:rPr>
        <w:t xml:space="preserve">и судебную статистику </w:t>
      </w:r>
      <w:r w:rsidRPr="001959A5">
        <w:rPr>
          <w:rFonts w:ascii="Times New Roman" w:hAnsi="Times New Roman" w:cs="Times New Roman"/>
          <w:bCs/>
          <w:sz w:val="24"/>
          <w:szCs w:val="24"/>
        </w:rPr>
        <w:t xml:space="preserve">об оспаривании кадастровой стоимости в муниципальном округе, </w:t>
      </w:r>
      <w:r>
        <w:rPr>
          <w:rFonts w:ascii="Times New Roman" w:hAnsi="Times New Roman" w:cs="Times New Roman"/>
          <w:bCs/>
          <w:sz w:val="24"/>
          <w:szCs w:val="24"/>
        </w:rPr>
        <w:t>субъекте РФ.</w:t>
      </w:r>
    </w:p>
    <w:p w:rsidR="001959A5" w:rsidRDefault="001E6D54" w:rsidP="00DF559A">
      <w:pPr>
        <w:pStyle w:val="ae"/>
        <w:numPr>
          <w:ilvl w:val="0"/>
          <w:numId w:val="23"/>
        </w:numPr>
        <w:spacing w:after="120" w:line="259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объектов, использованных для целей определения кадастровой оценки, объектам, арендуемым Обществом.</w:t>
      </w:r>
    </w:p>
    <w:p w:rsidR="008B7FF4" w:rsidRPr="002D5A59" w:rsidRDefault="002D5A59" w:rsidP="00692086">
      <w:pPr>
        <w:pStyle w:val="ae"/>
        <w:numPr>
          <w:ilvl w:val="0"/>
          <w:numId w:val="23"/>
        </w:numPr>
        <w:spacing w:after="120" w:line="259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развитость рынка, на котором проводится кадастровая оценка.</w:t>
      </w:r>
    </w:p>
    <w:p w:rsidR="00CC6886" w:rsidRDefault="00CC6886" w:rsidP="001959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6886" w:rsidSect="005943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87" w:rsidRDefault="00040587" w:rsidP="003F7FE8">
      <w:pPr>
        <w:spacing w:after="0" w:line="240" w:lineRule="auto"/>
      </w:pPr>
      <w:r>
        <w:separator/>
      </w:r>
    </w:p>
  </w:endnote>
  <w:endnote w:type="continuationSeparator" w:id="0">
    <w:p w:rsidR="00040587" w:rsidRDefault="00040587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224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504" w:rsidRPr="00E91571" w:rsidRDefault="000074D5">
        <w:pPr>
          <w:pStyle w:val="af8"/>
          <w:jc w:val="right"/>
          <w:rPr>
            <w:rFonts w:ascii="Times New Roman" w:hAnsi="Times New Roman" w:cs="Times New Roman"/>
          </w:rPr>
        </w:pPr>
        <w:r w:rsidRPr="00E91571">
          <w:rPr>
            <w:rFonts w:ascii="Times New Roman" w:hAnsi="Times New Roman" w:cs="Times New Roman"/>
          </w:rPr>
          <w:fldChar w:fldCharType="begin"/>
        </w:r>
        <w:r w:rsidR="00324504" w:rsidRPr="00E91571">
          <w:rPr>
            <w:rFonts w:ascii="Times New Roman" w:hAnsi="Times New Roman" w:cs="Times New Roman"/>
          </w:rPr>
          <w:instrText>PAGE   \* MERGEFORMAT</w:instrText>
        </w:r>
        <w:r w:rsidRPr="00E91571">
          <w:rPr>
            <w:rFonts w:ascii="Times New Roman" w:hAnsi="Times New Roman" w:cs="Times New Roman"/>
          </w:rPr>
          <w:fldChar w:fldCharType="separate"/>
        </w:r>
        <w:r w:rsidR="009918FD">
          <w:rPr>
            <w:rFonts w:ascii="Times New Roman" w:hAnsi="Times New Roman" w:cs="Times New Roman"/>
            <w:noProof/>
          </w:rPr>
          <w:t>1</w:t>
        </w:r>
        <w:r w:rsidRPr="00E91571">
          <w:rPr>
            <w:rFonts w:ascii="Times New Roman" w:hAnsi="Times New Roman" w:cs="Times New Roman"/>
          </w:rPr>
          <w:fldChar w:fldCharType="end"/>
        </w:r>
      </w:p>
    </w:sdtContent>
  </w:sdt>
  <w:p w:rsidR="00324504" w:rsidRDefault="0032450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928442"/>
      <w:docPartObj>
        <w:docPartGallery w:val="Page Numbers (Bottom of Page)"/>
        <w:docPartUnique/>
      </w:docPartObj>
    </w:sdtPr>
    <w:sdtContent>
      <w:p w:rsidR="00324504" w:rsidRDefault="000074D5">
        <w:pPr>
          <w:pStyle w:val="af8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847578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87" w:rsidRDefault="00040587" w:rsidP="003F7FE8">
      <w:pPr>
        <w:spacing w:after="0" w:line="240" w:lineRule="auto"/>
      </w:pPr>
      <w:r>
        <w:separator/>
      </w:r>
    </w:p>
  </w:footnote>
  <w:footnote w:type="continuationSeparator" w:id="0">
    <w:p w:rsidR="00040587" w:rsidRDefault="00040587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Default="00324504">
    <w:pPr>
      <w:pStyle w:val="af6"/>
      <w:jc w:val="center"/>
      <w:rPr>
        <w:rFonts w:ascii="Times New Roman CYR" w:hAnsi="Times New Roman CYR"/>
        <w:sz w:val="28"/>
      </w:rPr>
    </w:pPr>
  </w:p>
  <w:p w:rsidR="00327E57" w:rsidRPr="00CE0181" w:rsidRDefault="00327E57">
    <w:pPr>
      <w:pStyle w:val="af6"/>
      <w:jc w:val="center"/>
      <w:rPr>
        <w:rFonts w:ascii="Times New Roman CYR" w:hAnsi="Times New Roman CYR"/>
        <w:sz w:val="28"/>
      </w:rPr>
    </w:pPr>
  </w:p>
  <w:p w:rsidR="00324504" w:rsidRDefault="00847578">
    <w:pPr>
      <w:pStyle w:val="af6"/>
      <w:rPr>
        <w:rFonts w:ascii="Times New Roman CYR" w:hAnsi="Times New Roman CYR"/>
        <w:sz w:val="28"/>
      </w:rPr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21" name="Рисунок 2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E57" w:rsidRPr="00CE0181" w:rsidRDefault="00327E57">
    <w:pPr>
      <w:pStyle w:val="af6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6"/>
    </w:pPr>
  </w:p>
  <w:p w:rsidR="00B5272F" w:rsidRDefault="00B5272F">
    <w:pPr>
      <w:pStyle w:val="af6"/>
    </w:pPr>
  </w:p>
  <w:p w:rsidR="00B5272F" w:rsidRDefault="00B5272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7AB"/>
    <w:multiLevelType w:val="hybridMultilevel"/>
    <w:tmpl w:val="D3B6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B55"/>
    <w:multiLevelType w:val="hybridMultilevel"/>
    <w:tmpl w:val="FE2EF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2159B"/>
    <w:multiLevelType w:val="hybridMultilevel"/>
    <w:tmpl w:val="EDF2F68E"/>
    <w:lvl w:ilvl="0" w:tplc="545C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A1E"/>
    <w:multiLevelType w:val="hybridMultilevel"/>
    <w:tmpl w:val="A3405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678FC"/>
    <w:multiLevelType w:val="hybridMultilevel"/>
    <w:tmpl w:val="914EC0BE"/>
    <w:lvl w:ilvl="0" w:tplc="2CDE9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66E10"/>
    <w:multiLevelType w:val="hybridMultilevel"/>
    <w:tmpl w:val="EDF2F68E"/>
    <w:lvl w:ilvl="0" w:tplc="545C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8BF"/>
    <w:multiLevelType w:val="hybridMultilevel"/>
    <w:tmpl w:val="3236B304"/>
    <w:lvl w:ilvl="0" w:tplc="B9D0FF96">
      <w:start w:val="1"/>
      <w:numFmt w:val="bullet"/>
      <w:lvlText w:val="−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306C8"/>
    <w:multiLevelType w:val="hybridMultilevel"/>
    <w:tmpl w:val="A636F642"/>
    <w:lvl w:ilvl="0" w:tplc="DD4AE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2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23"/>
  </w:num>
  <w:num w:numId="11">
    <w:abstractNumId w:val="9"/>
  </w:num>
  <w:num w:numId="12">
    <w:abstractNumId w:val="2"/>
  </w:num>
  <w:num w:numId="13">
    <w:abstractNumId w:val="1"/>
  </w:num>
  <w:num w:numId="14">
    <w:abstractNumId w:val="20"/>
  </w:num>
  <w:num w:numId="15">
    <w:abstractNumId w:val="5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16"/>
  </w:num>
  <w:num w:numId="21">
    <w:abstractNumId w:val="4"/>
  </w:num>
  <w:num w:numId="22">
    <w:abstractNumId w:val="15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4D5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175C"/>
    <w:rsid w:val="00032669"/>
    <w:rsid w:val="00033744"/>
    <w:rsid w:val="000343C6"/>
    <w:rsid w:val="00035AD3"/>
    <w:rsid w:val="00035BBE"/>
    <w:rsid w:val="000365AF"/>
    <w:rsid w:val="00036EAF"/>
    <w:rsid w:val="000401F4"/>
    <w:rsid w:val="0004036F"/>
    <w:rsid w:val="000403BE"/>
    <w:rsid w:val="00040587"/>
    <w:rsid w:val="000408EF"/>
    <w:rsid w:val="00040B53"/>
    <w:rsid w:val="00040E9E"/>
    <w:rsid w:val="00040FC1"/>
    <w:rsid w:val="00042807"/>
    <w:rsid w:val="00042902"/>
    <w:rsid w:val="00042B25"/>
    <w:rsid w:val="000432DC"/>
    <w:rsid w:val="000438C1"/>
    <w:rsid w:val="00045502"/>
    <w:rsid w:val="00045FF5"/>
    <w:rsid w:val="0004628A"/>
    <w:rsid w:val="0004636C"/>
    <w:rsid w:val="00046A12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2BF"/>
    <w:rsid w:val="000774C7"/>
    <w:rsid w:val="00077846"/>
    <w:rsid w:val="0008053C"/>
    <w:rsid w:val="00080F62"/>
    <w:rsid w:val="0008161B"/>
    <w:rsid w:val="00082571"/>
    <w:rsid w:val="000827B6"/>
    <w:rsid w:val="00082CA3"/>
    <w:rsid w:val="00084879"/>
    <w:rsid w:val="00084E88"/>
    <w:rsid w:val="00084FB0"/>
    <w:rsid w:val="00085253"/>
    <w:rsid w:val="000852D1"/>
    <w:rsid w:val="00085932"/>
    <w:rsid w:val="000867D7"/>
    <w:rsid w:val="00086AF4"/>
    <w:rsid w:val="00087766"/>
    <w:rsid w:val="0009012F"/>
    <w:rsid w:val="0009069B"/>
    <w:rsid w:val="00091B0A"/>
    <w:rsid w:val="000927A1"/>
    <w:rsid w:val="00093C60"/>
    <w:rsid w:val="00094C84"/>
    <w:rsid w:val="00094D7F"/>
    <w:rsid w:val="00095AC8"/>
    <w:rsid w:val="000A08CD"/>
    <w:rsid w:val="000A18C5"/>
    <w:rsid w:val="000A294A"/>
    <w:rsid w:val="000A502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12BB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AC8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4CFD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36B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9A5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58C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67EF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C7434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B52"/>
    <w:rsid w:val="001E2DE1"/>
    <w:rsid w:val="001E3A46"/>
    <w:rsid w:val="001E3CF2"/>
    <w:rsid w:val="001E4564"/>
    <w:rsid w:val="001E52E1"/>
    <w:rsid w:val="001E6D54"/>
    <w:rsid w:val="001F0787"/>
    <w:rsid w:val="001F0BA3"/>
    <w:rsid w:val="001F2406"/>
    <w:rsid w:val="001F2F6E"/>
    <w:rsid w:val="001F402F"/>
    <w:rsid w:val="001F4354"/>
    <w:rsid w:val="001F6238"/>
    <w:rsid w:val="001F7930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37C1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3B1"/>
    <w:rsid w:val="002254B3"/>
    <w:rsid w:val="00226625"/>
    <w:rsid w:val="00227705"/>
    <w:rsid w:val="002309AC"/>
    <w:rsid w:val="00231947"/>
    <w:rsid w:val="00234E35"/>
    <w:rsid w:val="00234FF0"/>
    <w:rsid w:val="002352DF"/>
    <w:rsid w:val="0023541F"/>
    <w:rsid w:val="0023598B"/>
    <w:rsid w:val="00235D59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3D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30FB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30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5EB2"/>
    <w:rsid w:val="002B6499"/>
    <w:rsid w:val="002B64A1"/>
    <w:rsid w:val="002B69B1"/>
    <w:rsid w:val="002B6CC3"/>
    <w:rsid w:val="002B755C"/>
    <w:rsid w:val="002C0548"/>
    <w:rsid w:val="002C1BA2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464B"/>
    <w:rsid w:val="002D5578"/>
    <w:rsid w:val="002D5A59"/>
    <w:rsid w:val="002D7172"/>
    <w:rsid w:val="002D79B9"/>
    <w:rsid w:val="002E0BDD"/>
    <w:rsid w:val="002E16E8"/>
    <w:rsid w:val="002E34AC"/>
    <w:rsid w:val="002E3980"/>
    <w:rsid w:val="002E3AA9"/>
    <w:rsid w:val="002E447E"/>
    <w:rsid w:val="002E50BD"/>
    <w:rsid w:val="002E5C75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27E57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6404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2B48"/>
    <w:rsid w:val="003842FD"/>
    <w:rsid w:val="00384B7E"/>
    <w:rsid w:val="00386F24"/>
    <w:rsid w:val="00387168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3D9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0B76"/>
    <w:rsid w:val="00453D92"/>
    <w:rsid w:val="00454BDB"/>
    <w:rsid w:val="00455473"/>
    <w:rsid w:val="004569AA"/>
    <w:rsid w:val="0045704D"/>
    <w:rsid w:val="00457C58"/>
    <w:rsid w:val="00457C93"/>
    <w:rsid w:val="00460FA1"/>
    <w:rsid w:val="004620D7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79C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C17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483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4686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A76"/>
    <w:rsid w:val="00504DC5"/>
    <w:rsid w:val="00504FD3"/>
    <w:rsid w:val="005058FE"/>
    <w:rsid w:val="00506F20"/>
    <w:rsid w:val="00507151"/>
    <w:rsid w:val="0050767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153B"/>
    <w:rsid w:val="00572752"/>
    <w:rsid w:val="00572DED"/>
    <w:rsid w:val="005733D2"/>
    <w:rsid w:val="005740F3"/>
    <w:rsid w:val="00574266"/>
    <w:rsid w:val="00575BD1"/>
    <w:rsid w:val="00580C33"/>
    <w:rsid w:val="005823EB"/>
    <w:rsid w:val="0058353F"/>
    <w:rsid w:val="00583EB5"/>
    <w:rsid w:val="00585150"/>
    <w:rsid w:val="00585665"/>
    <w:rsid w:val="005856CB"/>
    <w:rsid w:val="005900CC"/>
    <w:rsid w:val="00590838"/>
    <w:rsid w:val="005931BB"/>
    <w:rsid w:val="005940AD"/>
    <w:rsid w:val="00594321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493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5E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208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6B7B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5C8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516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3A4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0F61"/>
    <w:rsid w:val="007E1451"/>
    <w:rsid w:val="007E22C2"/>
    <w:rsid w:val="007E261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10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040C"/>
    <w:rsid w:val="008326FD"/>
    <w:rsid w:val="00833123"/>
    <w:rsid w:val="00833B14"/>
    <w:rsid w:val="008346DF"/>
    <w:rsid w:val="00834CDE"/>
    <w:rsid w:val="0083780A"/>
    <w:rsid w:val="00837BE5"/>
    <w:rsid w:val="0084001E"/>
    <w:rsid w:val="00843081"/>
    <w:rsid w:val="008444B6"/>
    <w:rsid w:val="0084743A"/>
    <w:rsid w:val="00847578"/>
    <w:rsid w:val="008475EA"/>
    <w:rsid w:val="00847B99"/>
    <w:rsid w:val="00847E40"/>
    <w:rsid w:val="0085271F"/>
    <w:rsid w:val="008528D4"/>
    <w:rsid w:val="00852BE6"/>
    <w:rsid w:val="00853193"/>
    <w:rsid w:val="00856882"/>
    <w:rsid w:val="00860693"/>
    <w:rsid w:val="008614DD"/>
    <w:rsid w:val="00861E22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00D"/>
    <w:rsid w:val="008A1140"/>
    <w:rsid w:val="008A1379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B7FF4"/>
    <w:rsid w:val="008C2CAA"/>
    <w:rsid w:val="008C2E67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10E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3F35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64F1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87A1A"/>
    <w:rsid w:val="00990139"/>
    <w:rsid w:val="009902A2"/>
    <w:rsid w:val="009918FD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39CE"/>
    <w:rsid w:val="009B4913"/>
    <w:rsid w:val="009B4FF1"/>
    <w:rsid w:val="009B507E"/>
    <w:rsid w:val="009B674A"/>
    <w:rsid w:val="009B7482"/>
    <w:rsid w:val="009B7D4C"/>
    <w:rsid w:val="009C0A9E"/>
    <w:rsid w:val="009C1494"/>
    <w:rsid w:val="009C1EEF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4BDE"/>
    <w:rsid w:val="009E53FE"/>
    <w:rsid w:val="009E6441"/>
    <w:rsid w:val="009F0FFB"/>
    <w:rsid w:val="009F1714"/>
    <w:rsid w:val="009F293B"/>
    <w:rsid w:val="009F400E"/>
    <w:rsid w:val="009F40D1"/>
    <w:rsid w:val="009F4140"/>
    <w:rsid w:val="009F4B17"/>
    <w:rsid w:val="009F5150"/>
    <w:rsid w:val="009F5353"/>
    <w:rsid w:val="009F69AB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26AA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0543"/>
    <w:rsid w:val="00A71778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3110"/>
    <w:rsid w:val="00A95E6C"/>
    <w:rsid w:val="00A96892"/>
    <w:rsid w:val="00A96A25"/>
    <w:rsid w:val="00AA09CD"/>
    <w:rsid w:val="00AA121C"/>
    <w:rsid w:val="00AA2EE1"/>
    <w:rsid w:val="00AA4D0D"/>
    <w:rsid w:val="00AA7BCE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3FB8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1F7D"/>
    <w:rsid w:val="00BA44D4"/>
    <w:rsid w:val="00BA453B"/>
    <w:rsid w:val="00BA4652"/>
    <w:rsid w:val="00BA5AF2"/>
    <w:rsid w:val="00BA6AC8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4BAF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54D5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65A9B"/>
    <w:rsid w:val="00C701A7"/>
    <w:rsid w:val="00C7123A"/>
    <w:rsid w:val="00C72F9C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C6886"/>
    <w:rsid w:val="00CD1DD3"/>
    <w:rsid w:val="00CD2F3F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1B31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5446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A7A72"/>
    <w:rsid w:val="00DB020E"/>
    <w:rsid w:val="00DB1FF1"/>
    <w:rsid w:val="00DB3BA9"/>
    <w:rsid w:val="00DB3CD4"/>
    <w:rsid w:val="00DB3E3A"/>
    <w:rsid w:val="00DB4A1F"/>
    <w:rsid w:val="00DB5961"/>
    <w:rsid w:val="00DB6DFF"/>
    <w:rsid w:val="00DB6F35"/>
    <w:rsid w:val="00DB7110"/>
    <w:rsid w:val="00DC0B3D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559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5504"/>
    <w:rsid w:val="00E264C9"/>
    <w:rsid w:val="00E27292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693"/>
    <w:rsid w:val="00E60772"/>
    <w:rsid w:val="00E62B70"/>
    <w:rsid w:val="00E630E8"/>
    <w:rsid w:val="00E639F2"/>
    <w:rsid w:val="00E65827"/>
    <w:rsid w:val="00E674F7"/>
    <w:rsid w:val="00E70874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1571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E77CD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3568"/>
    <w:rsid w:val="00F2449D"/>
    <w:rsid w:val="00F267BB"/>
    <w:rsid w:val="00F274A1"/>
    <w:rsid w:val="00F339EF"/>
    <w:rsid w:val="00F33E97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45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77124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4B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3D2E"/>
    <w:rsid w:val="00FC46B7"/>
    <w:rsid w:val="00FC4828"/>
    <w:rsid w:val="00FC65E8"/>
    <w:rsid w:val="00FC6AA1"/>
    <w:rsid w:val="00FC6E29"/>
    <w:rsid w:val="00FC7E52"/>
    <w:rsid w:val="00FC7FD1"/>
    <w:rsid w:val="00FD0AB4"/>
    <w:rsid w:val="00FD2B97"/>
    <w:rsid w:val="00FD6280"/>
    <w:rsid w:val="00FD6968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254D5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aliases w:val="нумерация,Заголовок_3,Bullet_IRAO,Мой Список,AC List 01,Подпись рисунка,Table-Normal,RSHB_Table-Normal"/>
    <w:basedOn w:val="a2"/>
    <w:link w:val="af"/>
    <w:uiPriority w:val="34"/>
    <w:qFormat/>
    <w:rsid w:val="00820C43"/>
    <w:pPr>
      <w:ind w:left="720"/>
      <w:contextualSpacing/>
    </w:pPr>
  </w:style>
  <w:style w:type="paragraph" w:styleId="af0">
    <w:name w:val="Plain Text"/>
    <w:basedOn w:val="a2"/>
    <w:link w:val="af1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3"/>
    <w:link w:val="af0"/>
    <w:uiPriority w:val="99"/>
    <w:semiHidden/>
    <w:rsid w:val="00BA4652"/>
    <w:rPr>
      <w:rFonts w:ascii="Calibri" w:hAnsi="Calibri"/>
      <w:szCs w:val="21"/>
    </w:rPr>
  </w:style>
  <w:style w:type="paragraph" w:styleId="af2">
    <w:name w:val="footnote text"/>
    <w:basedOn w:val="a2"/>
    <w:link w:val="af3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3"/>
    <w:link w:val="af2"/>
    <w:uiPriority w:val="99"/>
    <w:rsid w:val="003F7FE8"/>
    <w:rPr>
      <w:sz w:val="20"/>
      <w:szCs w:val="20"/>
    </w:rPr>
  </w:style>
  <w:style w:type="character" w:styleId="af4">
    <w:name w:val="footnote reference"/>
    <w:basedOn w:val="a3"/>
    <w:uiPriority w:val="99"/>
    <w:unhideWhenUsed/>
    <w:rsid w:val="003F7FE8"/>
    <w:rPr>
      <w:vertAlign w:val="superscript"/>
    </w:rPr>
  </w:style>
  <w:style w:type="table" w:styleId="af5">
    <w:name w:val="Table Grid"/>
    <w:basedOn w:val="a4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2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sid w:val="001873A7"/>
  </w:style>
  <w:style w:type="paragraph" w:styleId="af8">
    <w:name w:val="footer"/>
    <w:basedOn w:val="a2"/>
    <w:link w:val="af9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a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b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b"/>
    <w:qFormat/>
    <w:rsid w:val="00D11B4A"/>
    <w:pPr>
      <w:numPr>
        <w:numId w:val="2"/>
      </w:numPr>
      <w:ind w:left="0" w:firstLine="851"/>
    </w:pPr>
  </w:style>
  <w:style w:type="paragraph" w:styleId="afc">
    <w:name w:val="Subtitle"/>
    <w:basedOn w:val="a2"/>
    <w:next w:val="a2"/>
    <w:link w:val="afd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d">
    <w:name w:val="Подзаголовок Знак"/>
    <w:basedOn w:val="a3"/>
    <w:link w:val="afc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e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f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styleId="aff0">
    <w:name w:val="Placeholder Text"/>
    <w:basedOn w:val="a3"/>
    <w:uiPriority w:val="99"/>
    <w:semiHidden/>
    <w:rsid w:val="00507671"/>
    <w:rPr>
      <w:color w:val="808080"/>
    </w:rPr>
  </w:style>
  <w:style w:type="paragraph" w:styleId="HTML">
    <w:name w:val="HTML Preformatted"/>
    <w:basedOn w:val="a2"/>
    <w:link w:val="HTML0"/>
    <w:uiPriority w:val="99"/>
    <w:semiHidden/>
    <w:unhideWhenUsed/>
    <w:rsid w:val="00BA1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BA1F7D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"/>
    <w:link w:val="ae"/>
    <w:uiPriority w:val="34"/>
    <w:rsid w:val="00DF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2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5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8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6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5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3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3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1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6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2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4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0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1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4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1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5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9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5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6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8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2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1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5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4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0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0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7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6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8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0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6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7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6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8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3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9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8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1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3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2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6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2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6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9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8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3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1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4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0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3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8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200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3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4B9C-8E09-42D5-8620-9DAD3BB0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4</cp:revision>
  <cp:lastPrinted>2017-11-03T09:34:00Z</cp:lastPrinted>
  <dcterms:created xsi:type="dcterms:W3CDTF">2019-04-22T15:54:00Z</dcterms:created>
  <dcterms:modified xsi:type="dcterms:W3CDTF">2019-04-22T16:20:00Z</dcterms:modified>
</cp:coreProperties>
</file>