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2835"/>
      </w:tblGrid>
      <w:tr w:rsidR="00F2002E" w:rsidRPr="00F57B15" w:rsidTr="00304E56">
        <w:tc>
          <w:tcPr>
            <w:tcW w:w="6663" w:type="dxa"/>
          </w:tcPr>
          <w:p w:rsidR="00F2002E" w:rsidRPr="00F57B15" w:rsidRDefault="00F2002E" w:rsidP="00110753">
            <w:pPr>
              <w:spacing w:before="120" w:line="276" w:lineRule="auto"/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</w:pPr>
            <w:r w:rsidRPr="00F57B15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ФОНД «НАЦИОНАЛЬНЫЙ НЕГОСУДАРСТВЕННЫЙ</w:t>
            </w:r>
          </w:p>
          <w:p w:rsidR="00F2002E" w:rsidRPr="00F57B15" w:rsidRDefault="00F2002E" w:rsidP="00110753">
            <w:pPr>
              <w:spacing w:line="276" w:lineRule="auto"/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</w:pPr>
            <w:r w:rsidRPr="00F57B15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РЕГУЛЯТОР  БУХГАЛТЕРСКОГО  УЧЕТА</w:t>
            </w:r>
          </w:p>
          <w:p w:rsidR="00F2002E" w:rsidRPr="00F57B15" w:rsidRDefault="00F2002E" w:rsidP="00110753">
            <w:pPr>
              <w:spacing w:line="276" w:lineRule="auto"/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</w:pPr>
            <w:r w:rsidRPr="00F57B15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«БУХГАЛТЕРСКИЙ МЕТОДОЛОГИЧЕСКИЙ ЦЕНТР»</w:t>
            </w:r>
          </w:p>
          <w:p w:rsidR="00F2002E" w:rsidRPr="00F57B15" w:rsidRDefault="00F2002E" w:rsidP="00110753">
            <w:pPr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F57B15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(ФОНД «НРБУ «БМЦ»)</w:t>
            </w:r>
          </w:p>
        </w:tc>
        <w:tc>
          <w:tcPr>
            <w:tcW w:w="2835" w:type="dxa"/>
          </w:tcPr>
          <w:p w:rsidR="00F2002E" w:rsidRPr="00F57B15" w:rsidRDefault="00F2002E" w:rsidP="00110753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751255" w:rsidRPr="00751255" w:rsidRDefault="00751255" w:rsidP="00110753">
      <w:pPr>
        <w:spacing w:after="0"/>
        <w:jc w:val="right"/>
        <w:rPr>
          <w:rFonts w:ascii="Times New Roman" w:eastAsiaTheme="majorEastAsia" w:hAnsi="Times New Roman" w:cs="Times New Roman"/>
          <w:b/>
          <w:color w:val="C00000"/>
          <w:spacing w:val="20"/>
          <w:sz w:val="24"/>
          <w:szCs w:val="26"/>
        </w:rPr>
      </w:pPr>
    </w:p>
    <w:p w:rsidR="00751255" w:rsidRDefault="00751255" w:rsidP="00110753">
      <w:pPr>
        <w:spacing w:after="0"/>
        <w:jc w:val="right"/>
        <w:rPr>
          <w:rFonts w:ascii="Times New Roman" w:eastAsiaTheme="majorEastAsia" w:hAnsi="Times New Roman" w:cs="Times New Roman"/>
          <w:b/>
          <w:color w:val="C00000"/>
          <w:spacing w:val="20"/>
          <w:sz w:val="24"/>
          <w:szCs w:val="26"/>
          <w:lang w:val="en-US"/>
        </w:rPr>
      </w:pPr>
    </w:p>
    <w:p w:rsidR="009E147E" w:rsidRDefault="006741FF" w:rsidP="00110753">
      <w:pPr>
        <w:spacing w:after="0"/>
        <w:jc w:val="right"/>
        <w:rPr>
          <w:rFonts w:ascii="Times New Roman" w:eastAsiaTheme="majorEastAsia" w:hAnsi="Times New Roman" w:cs="Times New Roman"/>
          <w:b/>
          <w:color w:val="C00000"/>
          <w:spacing w:val="20"/>
          <w:sz w:val="24"/>
          <w:szCs w:val="26"/>
        </w:rPr>
      </w:pPr>
      <w:proofErr w:type="gramStart"/>
      <w:r>
        <w:rPr>
          <w:rFonts w:ascii="Times New Roman" w:eastAsiaTheme="majorEastAsia" w:hAnsi="Times New Roman" w:cs="Times New Roman"/>
          <w:b/>
          <w:color w:val="C00000"/>
          <w:spacing w:val="20"/>
          <w:sz w:val="24"/>
          <w:szCs w:val="26"/>
        </w:rPr>
        <w:t>Принята</w:t>
      </w:r>
      <w:proofErr w:type="gramEnd"/>
      <w:r w:rsidR="00D0726B" w:rsidRPr="00F57B15">
        <w:rPr>
          <w:rFonts w:ascii="Times New Roman" w:eastAsiaTheme="majorEastAsia" w:hAnsi="Times New Roman" w:cs="Times New Roman"/>
          <w:b/>
          <w:color w:val="C00000"/>
          <w:spacing w:val="20"/>
          <w:sz w:val="24"/>
          <w:szCs w:val="26"/>
        </w:rPr>
        <w:t xml:space="preserve"> </w:t>
      </w:r>
      <w:r w:rsidR="006F05DC">
        <w:rPr>
          <w:rFonts w:ascii="Times New Roman" w:eastAsiaTheme="majorEastAsia" w:hAnsi="Times New Roman" w:cs="Times New Roman"/>
          <w:b/>
          <w:color w:val="C00000"/>
          <w:spacing w:val="20"/>
          <w:sz w:val="24"/>
          <w:szCs w:val="26"/>
        </w:rPr>
        <w:t xml:space="preserve">ОК </w:t>
      </w:r>
      <w:proofErr w:type="spellStart"/>
      <w:r w:rsidR="006F05DC">
        <w:rPr>
          <w:rFonts w:ascii="Times New Roman" w:eastAsiaTheme="majorEastAsia" w:hAnsi="Times New Roman" w:cs="Times New Roman"/>
          <w:b/>
          <w:color w:val="C00000"/>
          <w:spacing w:val="20"/>
          <w:sz w:val="24"/>
          <w:szCs w:val="26"/>
        </w:rPr>
        <w:t>Нефтегаз</w:t>
      </w:r>
      <w:proofErr w:type="spellEnd"/>
      <w:r w:rsidR="006F05DC">
        <w:rPr>
          <w:rFonts w:ascii="Times New Roman" w:eastAsiaTheme="majorEastAsia" w:hAnsi="Times New Roman" w:cs="Times New Roman"/>
          <w:b/>
          <w:color w:val="C00000"/>
          <w:spacing w:val="20"/>
          <w:sz w:val="24"/>
          <w:szCs w:val="26"/>
        </w:rPr>
        <w:t xml:space="preserve"> </w:t>
      </w:r>
      <w:r w:rsidR="00D0726B" w:rsidRPr="00F57B15">
        <w:rPr>
          <w:rFonts w:ascii="Times New Roman" w:eastAsiaTheme="majorEastAsia" w:hAnsi="Times New Roman" w:cs="Times New Roman"/>
          <w:b/>
          <w:color w:val="C00000"/>
          <w:spacing w:val="20"/>
          <w:sz w:val="24"/>
          <w:szCs w:val="26"/>
        </w:rPr>
        <w:t>2018-1</w:t>
      </w:r>
      <w:r w:rsidR="002A7147" w:rsidRPr="00F57B15">
        <w:rPr>
          <w:rFonts w:ascii="Times New Roman" w:eastAsiaTheme="majorEastAsia" w:hAnsi="Times New Roman" w:cs="Times New Roman"/>
          <w:b/>
          <w:color w:val="C00000"/>
          <w:spacing w:val="20"/>
          <w:sz w:val="24"/>
          <w:szCs w:val="26"/>
        </w:rPr>
        <w:t>2</w:t>
      </w:r>
      <w:r w:rsidR="00D0726B" w:rsidRPr="00F57B15">
        <w:rPr>
          <w:rFonts w:ascii="Times New Roman" w:eastAsiaTheme="majorEastAsia" w:hAnsi="Times New Roman" w:cs="Times New Roman"/>
          <w:b/>
          <w:color w:val="C00000"/>
          <w:spacing w:val="20"/>
          <w:sz w:val="24"/>
          <w:szCs w:val="26"/>
        </w:rPr>
        <w:t>-1</w:t>
      </w:r>
      <w:r w:rsidR="005F5F6E" w:rsidRPr="00F57B15">
        <w:rPr>
          <w:rFonts w:ascii="Times New Roman" w:eastAsiaTheme="majorEastAsia" w:hAnsi="Times New Roman" w:cs="Times New Roman"/>
          <w:b/>
          <w:color w:val="C00000"/>
          <w:spacing w:val="20"/>
          <w:sz w:val="24"/>
          <w:szCs w:val="26"/>
        </w:rPr>
        <w:t>1</w:t>
      </w:r>
    </w:p>
    <w:p w:rsidR="00F81D41" w:rsidRDefault="00F81D41" w:rsidP="009E147E">
      <w:pPr>
        <w:spacing w:after="0"/>
        <w:jc w:val="center"/>
        <w:rPr>
          <w:rFonts w:ascii="Times New Roman" w:eastAsiaTheme="majorEastAsia" w:hAnsi="Times New Roman" w:cs="Times New Roman"/>
          <w:b/>
          <w:bCs/>
          <w:color w:val="006666"/>
          <w:spacing w:val="20"/>
          <w:sz w:val="28"/>
          <w:szCs w:val="28"/>
        </w:rPr>
      </w:pPr>
      <w:bookmarkStart w:id="0" w:name="_GoBack"/>
      <w:bookmarkEnd w:id="0"/>
    </w:p>
    <w:p w:rsidR="009E147E" w:rsidRDefault="009E147E" w:rsidP="009E147E">
      <w:pPr>
        <w:spacing w:after="0"/>
        <w:jc w:val="center"/>
        <w:rPr>
          <w:rFonts w:ascii="Times New Roman" w:eastAsiaTheme="majorEastAsia" w:hAnsi="Times New Roman" w:cs="Times New Roman"/>
          <w:b/>
          <w:bCs/>
          <w:color w:val="006666"/>
          <w:spacing w:val="20"/>
          <w:sz w:val="28"/>
          <w:szCs w:val="28"/>
        </w:rPr>
      </w:pPr>
      <w:r w:rsidRPr="00F57B15">
        <w:rPr>
          <w:rFonts w:ascii="Times New Roman" w:eastAsiaTheme="majorEastAsia" w:hAnsi="Times New Roman" w:cs="Times New Roman"/>
          <w:b/>
          <w:bCs/>
          <w:color w:val="006666"/>
          <w:spacing w:val="20"/>
          <w:sz w:val="28"/>
          <w:szCs w:val="28"/>
        </w:rPr>
        <w:t>РЕКОМЕНДАЦИЯ Р-</w:t>
      </w:r>
      <w:r w:rsidR="00AF194F">
        <w:rPr>
          <w:rFonts w:ascii="Times New Roman" w:eastAsiaTheme="majorEastAsia" w:hAnsi="Times New Roman" w:cs="Times New Roman"/>
          <w:b/>
          <w:bCs/>
          <w:color w:val="006666"/>
          <w:spacing w:val="20"/>
          <w:sz w:val="28"/>
          <w:szCs w:val="28"/>
        </w:rPr>
        <w:t>94</w:t>
      </w:r>
      <w:r w:rsidRPr="00F57B15">
        <w:rPr>
          <w:rFonts w:ascii="Times New Roman" w:eastAsiaTheme="majorEastAsia" w:hAnsi="Times New Roman" w:cs="Times New Roman"/>
          <w:b/>
          <w:bCs/>
          <w:color w:val="006666"/>
          <w:spacing w:val="20"/>
          <w:sz w:val="28"/>
          <w:szCs w:val="28"/>
        </w:rPr>
        <w:t xml:space="preserve">/2018-ОК </w:t>
      </w:r>
      <w:proofErr w:type="spellStart"/>
      <w:r w:rsidRPr="00F57B15">
        <w:rPr>
          <w:rFonts w:ascii="Times New Roman" w:eastAsiaTheme="majorEastAsia" w:hAnsi="Times New Roman" w:cs="Times New Roman"/>
          <w:b/>
          <w:bCs/>
          <w:color w:val="006666"/>
          <w:spacing w:val="20"/>
          <w:sz w:val="28"/>
          <w:szCs w:val="28"/>
        </w:rPr>
        <w:t>Н</w:t>
      </w:r>
      <w:r>
        <w:rPr>
          <w:rFonts w:ascii="Times New Roman" w:eastAsiaTheme="majorEastAsia" w:hAnsi="Times New Roman" w:cs="Times New Roman"/>
          <w:b/>
          <w:bCs/>
          <w:color w:val="006666"/>
          <w:spacing w:val="20"/>
          <w:sz w:val="28"/>
          <w:szCs w:val="28"/>
        </w:rPr>
        <w:t>ефтегаз</w:t>
      </w:r>
      <w:proofErr w:type="spellEnd"/>
      <w:r w:rsidRPr="00F57B15">
        <w:rPr>
          <w:rFonts w:ascii="Times New Roman" w:eastAsiaTheme="majorEastAsia" w:hAnsi="Times New Roman" w:cs="Times New Roman"/>
          <w:b/>
          <w:bCs/>
          <w:color w:val="006666"/>
          <w:spacing w:val="20"/>
          <w:sz w:val="28"/>
          <w:szCs w:val="28"/>
        </w:rPr>
        <w:br/>
        <w:t>«</w:t>
      </w:r>
      <w:r>
        <w:rPr>
          <w:rFonts w:ascii="Times New Roman" w:eastAsiaTheme="majorEastAsia" w:hAnsi="Times New Roman" w:cs="Times New Roman"/>
          <w:b/>
          <w:bCs/>
          <w:color w:val="006666"/>
          <w:spacing w:val="20"/>
          <w:sz w:val="28"/>
          <w:szCs w:val="28"/>
        </w:rPr>
        <w:t>НАЛОГ НА ДОПОЛНИТЕЛЬНЫЙ ДОХОД</w:t>
      </w:r>
      <w:r w:rsidRPr="00F57B15">
        <w:rPr>
          <w:rFonts w:ascii="Times New Roman" w:eastAsiaTheme="majorEastAsia" w:hAnsi="Times New Roman" w:cs="Times New Roman"/>
          <w:b/>
          <w:bCs/>
          <w:color w:val="006666"/>
          <w:spacing w:val="20"/>
          <w:sz w:val="28"/>
          <w:szCs w:val="28"/>
        </w:rPr>
        <w:t>»</w:t>
      </w:r>
    </w:p>
    <w:p w:rsidR="00F81D41" w:rsidRPr="00F57B15" w:rsidRDefault="00F81D41" w:rsidP="009E147E">
      <w:pPr>
        <w:spacing w:after="0"/>
        <w:jc w:val="center"/>
        <w:rPr>
          <w:rFonts w:ascii="Times New Roman" w:eastAsiaTheme="majorEastAsia" w:hAnsi="Times New Roman" w:cs="Times New Roman"/>
          <w:b/>
          <w:color w:val="C00000"/>
          <w:spacing w:val="20"/>
          <w:sz w:val="24"/>
          <w:szCs w:val="26"/>
        </w:rPr>
      </w:pPr>
    </w:p>
    <w:p w:rsidR="009962DA" w:rsidRPr="00EB6F3E" w:rsidRDefault="009962DA" w:rsidP="009962DA">
      <w:pPr>
        <w:keepNext/>
        <w:keepLines/>
        <w:spacing w:before="100" w:beforeAutospacing="1" w:after="0"/>
        <w:ind w:left="-426" w:firstLine="709"/>
        <w:outlineLvl w:val="1"/>
        <w:rPr>
          <w:rFonts w:ascii="Times New Roman" w:eastAsia="Calibri" w:hAnsi="Times New Roman" w:cs="Times New Roman"/>
          <w:b/>
          <w:color w:val="C00000"/>
          <w:spacing w:val="2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C00000"/>
          <w:spacing w:val="20"/>
          <w:sz w:val="24"/>
          <w:szCs w:val="24"/>
        </w:rPr>
        <w:t>ОПИСАНИЕ ПРОБЛЕМЫ</w:t>
      </w:r>
    </w:p>
    <w:p w:rsidR="009962DA" w:rsidRPr="00C35E06" w:rsidRDefault="009962DA" w:rsidP="009962DA">
      <w:pPr>
        <w:spacing w:before="120" w:after="0"/>
        <w:ind w:firstLine="567"/>
        <w:jc w:val="both"/>
        <w:rPr>
          <w:rFonts w:ascii="Times New Roman" w:hAnsi="Times New Roman" w:cs="Times New Roman"/>
          <w:sz w:val="24"/>
        </w:rPr>
      </w:pPr>
      <w:r w:rsidRPr="00322C46">
        <w:rPr>
          <w:rFonts w:ascii="Times New Roman" w:hAnsi="Times New Roman" w:cs="Times New Roman"/>
          <w:sz w:val="24"/>
        </w:rPr>
        <w:t>С 1 января 2019 года в соответствии с Федеральным законом от 19.07.2018 N 199-ФЗ вступает в силу новая глава Налогового кодекса РФ 25.4  «Налог на дополнительный доход от добычи углеводородного сырья»</w:t>
      </w:r>
      <w:r w:rsidRPr="00322C46" w:rsidDel="00C60E7B">
        <w:rPr>
          <w:rFonts w:ascii="Times New Roman" w:hAnsi="Times New Roman" w:cs="Times New Roman"/>
          <w:sz w:val="24"/>
        </w:rPr>
        <w:t xml:space="preserve"> </w:t>
      </w:r>
      <w:r w:rsidRPr="00322C46">
        <w:rPr>
          <w:rFonts w:ascii="Times New Roman" w:hAnsi="Times New Roman" w:cs="Times New Roman"/>
          <w:sz w:val="24"/>
        </w:rPr>
        <w:t xml:space="preserve">(далее </w:t>
      </w:r>
      <w:r>
        <w:rPr>
          <w:rFonts w:ascii="Times New Roman" w:hAnsi="Times New Roman" w:cs="Times New Roman"/>
          <w:sz w:val="24"/>
        </w:rPr>
        <w:t>–</w:t>
      </w:r>
      <w:r w:rsidRPr="00322C46">
        <w:rPr>
          <w:rFonts w:ascii="Times New Roman" w:hAnsi="Times New Roman" w:cs="Times New Roman"/>
          <w:sz w:val="24"/>
        </w:rPr>
        <w:t xml:space="preserve"> НДД).</w:t>
      </w:r>
      <w:r>
        <w:rPr>
          <w:rFonts w:ascii="Times New Roman" w:hAnsi="Times New Roman" w:cs="Times New Roman"/>
          <w:sz w:val="24"/>
        </w:rPr>
        <w:t xml:space="preserve"> </w:t>
      </w:r>
      <w:r w:rsidRPr="00C35E06">
        <w:rPr>
          <w:rFonts w:ascii="Times New Roman" w:hAnsi="Times New Roman" w:cs="Times New Roman"/>
          <w:sz w:val="24"/>
        </w:rPr>
        <w:t>В соответствии со стат</w:t>
      </w:r>
      <w:r>
        <w:rPr>
          <w:rFonts w:ascii="Times New Roman" w:hAnsi="Times New Roman" w:cs="Times New Roman"/>
          <w:sz w:val="24"/>
        </w:rPr>
        <w:t>ьей 333.45 НК о</w:t>
      </w:r>
      <w:r w:rsidRPr="00C35E06">
        <w:rPr>
          <w:rFonts w:ascii="Times New Roman" w:hAnsi="Times New Roman" w:cs="Times New Roman"/>
          <w:sz w:val="24"/>
        </w:rPr>
        <w:t xml:space="preserve">бъектом налогообложения по налогу признается дополнительный доход от </w:t>
      </w:r>
      <w:r>
        <w:rPr>
          <w:rFonts w:ascii="Times New Roman" w:hAnsi="Times New Roman" w:cs="Times New Roman"/>
          <w:sz w:val="24"/>
        </w:rPr>
        <w:t>добычи угл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водородного сырья. </w:t>
      </w:r>
      <w:r w:rsidRPr="00C35E06">
        <w:rPr>
          <w:rFonts w:ascii="Times New Roman" w:hAnsi="Times New Roman" w:cs="Times New Roman"/>
          <w:sz w:val="24"/>
        </w:rPr>
        <w:t>Дополнительный доход рассчитывается как разница между расчетной выручкой от реализации углеводородного сырья и фактических расходов по добыче этого сырья.</w:t>
      </w:r>
      <w:r>
        <w:rPr>
          <w:rFonts w:ascii="Times New Roman" w:hAnsi="Times New Roman" w:cs="Times New Roman"/>
          <w:sz w:val="24"/>
        </w:rPr>
        <w:t xml:space="preserve"> </w:t>
      </w:r>
      <w:r w:rsidRPr="00C35E06">
        <w:rPr>
          <w:rFonts w:ascii="Times New Roman" w:hAnsi="Times New Roman" w:cs="Times New Roman"/>
          <w:sz w:val="24"/>
        </w:rPr>
        <w:t>Статья 333.46. определяет порядок определения расчетной выручки от реализации углеводородного сырья.</w:t>
      </w:r>
      <w:r>
        <w:rPr>
          <w:rFonts w:ascii="Times New Roman" w:hAnsi="Times New Roman" w:cs="Times New Roman"/>
          <w:sz w:val="24"/>
        </w:rPr>
        <w:t xml:space="preserve"> </w:t>
      </w:r>
      <w:r w:rsidRPr="00C35E06">
        <w:rPr>
          <w:rFonts w:ascii="Times New Roman" w:hAnsi="Times New Roman" w:cs="Times New Roman"/>
          <w:sz w:val="24"/>
        </w:rPr>
        <w:t>Статья 333.47. устанавливает состав фактических расходов по д</w:t>
      </w:r>
      <w:r w:rsidRPr="00C35E06">
        <w:rPr>
          <w:rFonts w:ascii="Times New Roman" w:hAnsi="Times New Roman" w:cs="Times New Roman"/>
          <w:sz w:val="24"/>
        </w:rPr>
        <w:t>о</w:t>
      </w:r>
      <w:r w:rsidRPr="00C35E06">
        <w:rPr>
          <w:rFonts w:ascii="Times New Roman" w:hAnsi="Times New Roman" w:cs="Times New Roman"/>
          <w:sz w:val="24"/>
        </w:rPr>
        <w:t>быче этого сырья.</w:t>
      </w:r>
      <w:r>
        <w:rPr>
          <w:rFonts w:ascii="Times New Roman" w:hAnsi="Times New Roman" w:cs="Times New Roman"/>
          <w:sz w:val="24"/>
        </w:rPr>
        <w:t xml:space="preserve"> </w:t>
      </w:r>
      <w:r w:rsidRPr="00C35E06">
        <w:rPr>
          <w:rFonts w:ascii="Times New Roman" w:hAnsi="Times New Roman" w:cs="Times New Roman"/>
          <w:sz w:val="24"/>
        </w:rPr>
        <w:t>Глава 25.4 находится в составе главы 25 НК РФ «Налог на прибыль орг</w:t>
      </w:r>
      <w:r w:rsidRPr="00C35E06">
        <w:rPr>
          <w:rFonts w:ascii="Times New Roman" w:hAnsi="Times New Roman" w:cs="Times New Roman"/>
          <w:sz w:val="24"/>
        </w:rPr>
        <w:t>а</w:t>
      </w:r>
      <w:r w:rsidRPr="00C35E06">
        <w:rPr>
          <w:rFonts w:ascii="Times New Roman" w:hAnsi="Times New Roman" w:cs="Times New Roman"/>
          <w:sz w:val="24"/>
        </w:rPr>
        <w:t>низаций».</w:t>
      </w:r>
      <w:r>
        <w:rPr>
          <w:rFonts w:ascii="Times New Roman" w:hAnsi="Times New Roman" w:cs="Times New Roman"/>
          <w:sz w:val="24"/>
        </w:rPr>
        <w:t xml:space="preserve"> НДД </w:t>
      </w:r>
      <w:r w:rsidRPr="00F0678E">
        <w:rPr>
          <w:rFonts w:ascii="Times New Roman" w:hAnsi="Times New Roman" w:cs="Times New Roman"/>
          <w:sz w:val="24"/>
        </w:rPr>
        <w:t xml:space="preserve">вводился </w:t>
      </w:r>
      <w:r>
        <w:rPr>
          <w:rFonts w:ascii="Times New Roman" w:hAnsi="Times New Roman" w:cs="Times New Roman"/>
          <w:sz w:val="24"/>
        </w:rPr>
        <w:t>с целью повышения эффективности налогообложения добычи п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лезных ископаемых</w:t>
      </w:r>
      <w:r w:rsidRPr="00F0678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 экономически в определенной степени заменяет собой</w:t>
      </w:r>
      <w:r w:rsidRPr="00F0678E">
        <w:rPr>
          <w:rFonts w:ascii="Times New Roman" w:hAnsi="Times New Roman" w:cs="Times New Roman"/>
          <w:sz w:val="24"/>
        </w:rPr>
        <w:t xml:space="preserve"> налог на д</w:t>
      </w:r>
      <w:r w:rsidRPr="00F0678E">
        <w:rPr>
          <w:rFonts w:ascii="Times New Roman" w:hAnsi="Times New Roman" w:cs="Times New Roman"/>
          <w:sz w:val="24"/>
        </w:rPr>
        <w:t>о</w:t>
      </w:r>
      <w:r w:rsidRPr="00F0678E">
        <w:rPr>
          <w:rFonts w:ascii="Times New Roman" w:hAnsi="Times New Roman" w:cs="Times New Roman"/>
          <w:sz w:val="24"/>
        </w:rPr>
        <w:t xml:space="preserve">бычу полезных ископаемых </w:t>
      </w:r>
      <w:r>
        <w:rPr>
          <w:rFonts w:ascii="Times New Roman" w:hAnsi="Times New Roman" w:cs="Times New Roman"/>
          <w:sz w:val="24"/>
        </w:rPr>
        <w:t xml:space="preserve">(далее – </w:t>
      </w:r>
      <w:r w:rsidRPr="00F0678E">
        <w:rPr>
          <w:rFonts w:ascii="Times New Roman" w:hAnsi="Times New Roman" w:cs="Times New Roman"/>
          <w:sz w:val="24"/>
        </w:rPr>
        <w:t>НДПИ</w:t>
      </w:r>
      <w:r>
        <w:rPr>
          <w:rFonts w:ascii="Times New Roman" w:hAnsi="Times New Roman" w:cs="Times New Roman"/>
          <w:sz w:val="24"/>
        </w:rPr>
        <w:t>)</w:t>
      </w:r>
      <w:r w:rsidRPr="00F0678E">
        <w:rPr>
          <w:rFonts w:ascii="Times New Roman" w:hAnsi="Times New Roman" w:cs="Times New Roman"/>
          <w:sz w:val="24"/>
        </w:rPr>
        <w:t>.</w:t>
      </w:r>
    </w:p>
    <w:p w:rsidR="009962DA" w:rsidRPr="00C35E06" w:rsidRDefault="009962DA" w:rsidP="009962DA">
      <w:pPr>
        <w:spacing w:before="120"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Организация–плательщик НДД должна определить подходы к бухгалтерскому учету НДД. В частности, ей необходимо решить такие вопросы, как его признание, классифик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ция, представление в отчете о финансовых результатах, применимость стандартов, регул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рующих схожие вопросы, соотношение учетной политики в отношении НДД с порядком учета налога на прибыль, НДПИ и других налогов.</w:t>
      </w:r>
    </w:p>
    <w:p w:rsidR="009962DA" w:rsidRPr="00991A53" w:rsidRDefault="009962DA" w:rsidP="009962DA">
      <w:pPr>
        <w:spacing w:before="120" w:after="0"/>
        <w:ind w:firstLine="567"/>
        <w:jc w:val="both"/>
        <w:rPr>
          <w:rFonts w:ascii="Times New Roman" w:hAnsi="Times New Roman" w:cs="Times New Roman"/>
          <w:sz w:val="24"/>
        </w:rPr>
      </w:pPr>
      <w:r w:rsidRPr="00991A53">
        <w:rPr>
          <w:rFonts w:ascii="Times New Roman" w:hAnsi="Times New Roman" w:cs="Times New Roman"/>
          <w:sz w:val="24"/>
        </w:rPr>
        <w:t>В нормативных документах, регулирующих порядок ведения бухгалтерского учета и отчетности в Российской Федерации (РСБУ), отсутствуют положения, прямо предусматр</w:t>
      </w:r>
      <w:r w:rsidRPr="00991A53">
        <w:rPr>
          <w:rFonts w:ascii="Times New Roman" w:hAnsi="Times New Roman" w:cs="Times New Roman"/>
          <w:sz w:val="24"/>
        </w:rPr>
        <w:t>и</w:t>
      </w:r>
      <w:r w:rsidRPr="00991A53">
        <w:rPr>
          <w:rFonts w:ascii="Times New Roman" w:hAnsi="Times New Roman" w:cs="Times New Roman"/>
          <w:sz w:val="24"/>
        </w:rPr>
        <w:t>вающие порядок учета НДД и отражения его в бухгалте</w:t>
      </w:r>
      <w:r>
        <w:rPr>
          <w:rFonts w:ascii="Times New Roman" w:hAnsi="Times New Roman" w:cs="Times New Roman"/>
          <w:sz w:val="24"/>
        </w:rPr>
        <w:t xml:space="preserve">рской (финансовой) отчетности. </w:t>
      </w:r>
      <w:r w:rsidRPr="00991A53">
        <w:rPr>
          <w:rFonts w:ascii="Times New Roman" w:hAnsi="Times New Roman" w:cs="Times New Roman"/>
          <w:sz w:val="24"/>
        </w:rPr>
        <w:t xml:space="preserve">В соответствии с п. 7.1. </w:t>
      </w:r>
      <w:r>
        <w:rPr>
          <w:rFonts w:ascii="Times New Roman" w:hAnsi="Times New Roman" w:cs="Times New Roman"/>
          <w:sz w:val="24"/>
        </w:rPr>
        <w:t xml:space="preserve">ПБУ 1 </w:t>
      </w:r>
      <w:r w:rsidRPr="00991A53">
        <w:rPr>
          <w:rFonts w:ascii="Times New Roman" w:hAnsi="Times New Roman" w:cs="Times New Roman"/>
          <w:sz w:val="24"/>
        </w:rPr>
        <w:t>«Учетна</w:t>
      </w:r>
      <w:r>
        <w:rPr>
          <w:rFonts w:ascii="Times New Roman" w:hAnsi="Times New Roman" w:cs="Times New Roman"/>
          <w:sz w:val="24"/>
        </w:rPr>
        <w:t>я политика организации» в</w:t>
      </w:r>
      <w:r w:rsidRPr="00991A53">
        <w:rPr>
          <w:rFonts w:ascii="Times New Roman" w:hAnsi="Times New Roman" w:cs="Times New Roman"/>
          <w:sz w:val="24"/>
        </w:rPr>
        <w:t xml:space="preserve"> случае если по конкретн</w:t>
      </w:r>
      <w:r w:rsidRPr="00991A53">
        <w:rPr>
          <w:rFonts w:ascii="Times New Roman" w:hAnsi="Times New Roman" w:cs="Times New Roman"/>
          <w:sz w:val="24"/>
        </w:rPr>
        <w:t>о</w:t>
      </w:r>
      <w:r w:rsidRPr="00991A53">
        <w:rPr>
          <w:rFonts w:ascii="Times New Roman" w:hAnsi="Times New Roman" w:cs="Times New Roman"/>
          <w:sz w:val="24"/>
        </w:rPr>
        <w:t>му вопросу ведения бухгалтерского учета в федеральных стандартах бухгалтерского учета не установлены способы ведения бухгалтерского учета, то организация разрабатывает с</w:t>
      </w:r>
      <w:r w:rsidRPr="00991A53">
        <w:rPr>
          <w:rFonts w:ascii="Times New Roman" w:hAnsi="Times New Roman" w:cs="Times New Roman"/>
          <w:sz w:val="24"/>
        </w:rPr>
        <w:t>о</w:t>
      </w:r>
      <w:r w:rsidRPr="00991A53">
        <w:rPr>
          <w:rFonts w:ascii="Times New Roman" w:hAnsi="Times New Roman" w:cs="Times New Roman"/>
          <w:sz w:val="24"/>
        </w:rPr>
        <w:t>ответствующий способ исходя из требований, установленных законодательством Росси</w:t>
      </w:r>
      <w:r w:rsidRPr="00991A53">
        <w:rPr>
          <w:rFonts w:ascii="Times New Roman" w:hAnsi="Times New Roman" w:cs="Times New Roman"/>
          <w:sz w:val="24"/>
        </w:rPr>
        <w:t>й</w:t>
      </w:r>
      <w:r w:rsidRPr="00991A53">
        <w:rPr>
          <w:rFonts w:ascii="Times New Roman" w:hAnsi="Times New Roman" w:cs="Times New Roman"/>
          <w:sz w:val="24"/>
        </w:rPr>
        <w:t>ской Федерации о бухгалтерском учете, федеральными и (или) отраслевыми стандартами. При этом организация, основываясь на допущениях и требованиях, приведенных в пунктах 5 и 6 Положения, использует последовательно следующие документы:</w:t>
      </w:r>
    </w:p>
    <w:p w:rsidR="009962DA" w:rsidRPr="00991A53" w:rsidRDefault="009962DA" w:rsidP="009962DA">
      <w:pPr>
        <w:spacing w:before="120" w:after="0"/>
        <w:ind w:firstLine="567"/>
        <w:jc w:val="both"/>
        <w:rPr>
          <w:rFonts w:ascii="Times New Roman" w:hAnsi="Times New Roman" w:cs="Times New Roman"/>
          <w:sz w:val="24"/>
        </w:rPr>
      </w:pPr>
      <w:r w:rsidRPr="00991A53">
        <w:rPr>
          <w:rFonts w:ascii="Times New Roman" w:hAnsi="Times New Roman" w:cs="Times New Roman"/>
          <w:sz w:val="24"/>
        </w:rPr>
        <w:t>а) международные стандарты финансовой отчетности;</w:t>
      </w:r>
    </w:p>
    <w:p w:rsidR="009962DA" w:rsidRPr="00991A53" w:rsidRDefault="009962DA" w:rsidP="009962DA">
      <w:pPr>
        <w:spacing w:before="120" w:after="0"/>
        <w:ind w:firstLine="567"/>
        <w:jc w:val="both"/>
        <w:rPr>
          <w:rFonts w:ascii="Times New Roman" w:hAnsi="Times New Roman" w:cs="Times New Roman"/>
          <w:sz w:val="24"/>
        </w:rPr>
      </w:pPr>
      <w:r w:rsidRPr="00991A53">
        <w:rPr>
          <w:rFonts w:ascii="Times New Roman" w:hAnsi="Times New Roman" w:cs="Times New Roman"/>
          <w:sz w:val="24"/>
        </w:rPr>
        <w:t>б) положения федеральных и (или) отраслевых стандартов бухгалтерского учета по аналогичным и (или) связанным вопросам;</w:t>
      </w:r>
    </w:p>
    <w:p w:rsidR="009962DA" w:rsidRPr="00991A53" w:rsidRDefault="009962DA" w:rsidP="009962DA">
      <w:pPr>
        <w:spacing w:before="120" w:after="0"/>
        <w:ind w:firstLine="567"/>
        <w:jc w:val="both"/>
        <w:rPr>
          <w:rFonts w:ascii="Times New Roman" w:hAnsi="Times New Roman" w:cs="Times New Roman"/>
          <w:sz w:val="24"/>
        </w:rPr>
      </w:pPr>
      <w:r w:rsidRPr="00991A53">
        <w:rPr>
          <w:rFonts w:ascii="Times New Roman" w:hAnsi="Times New Roman" w:cs="Times New Roman"/>
          <w:sz w:val="24"/>
        </w:rPr>
        <w:t>в) рекомендации в области бухгалтерского учета.»</w:t>
      </w:r>
    </w:p>
    <w:p w:rsidR="009962DA" w:rsidRPr="00991A53" w:rsidRDefault="009962DA" w:rsidP="009962DA">
      <w:pPr>
        <w:spacing w:before="120" w:after="0"/>
        <w:ind w:firstLine="567"/>
        <w:jc w:val="both"/>
        <w:rPr>
          <w:rFonts w:ascii="Times New Roman" w:hAnsi="Times New Roman" w:cs="Times New Roman"/>
          <w:sz w:val="24"/>
        </w:rPr>
      </w:pPr>
      <w:r w:rsidRPr="00991A53">
        <w:rPr>
          <w:rFonts w:ascii="Times New Roman" w:hAnsi="Times New Roman" w:cs="Times New Roman"/>
          <w:sz w:val="24"/>
        </w:rPr>
        <w:lastRenderedPageBreak/>
        <w:t>Текст ПБУ 18, а также IAS 12 не содержит ответ на вопрос об учете и отражении в о</w:t>
      </w:r>
      <w:r w:rsidRPr="00991A53">
        <w:rPr>
          <w:rFonts w:ascii="Times New Roman" w:hAnsi="Times New Roman" w:cs="Times New Roman"/>
          <w:sz w:val="24"/>
        </w:rPr>
        <w:t>т</w:t>
      </w:r>
      <w:r w:rsidRPr="00991A53">
        <w:rPr>
          <w:rFonts w:ascii="Times New Roman" w:hAnsi="Times New Roman" w:cs="Times New Roman"/>
          <w:sz w:val="24"/>
        </w:rPr>
        <w:t>четности НДД. Международный Комитет по интерпретациям финансовой отчетности (IFRIC) отказался дать рекомендации по налогам, которые входят в сферу применения МСФО (IAS) 12 «Налоги на прибыль». Среди прочего, аргументация, которая сопровожд</w:t>
      </w:r>
      <w:r w:rsidRPr="00991A53">
        <w:rPr>
          <w:rFonts w:ascii="Times New Roman" w:hAnsi="Times New Roman" w:cs="Times New Roman"/>
          <w:sz w:val="24"/>
        </w:rPr>
        <w:t>а</w:t>
      </w:r>
      <w:r w:rsidRPr="00991A53">
        <w:rPr>
          <w:rFonts w:ascii="Times New Roman" w:hAnsi="Times New Roman" w:cs="Times New Roman"/>
          <w:sz w:val="24"/>
        </w:rPr>
        <w:t xml:space="preserve">ла решение IFRIC, включала в себя следующее: </w:t>
      </w:r>
    </w:p>
    <w:p w:rsidR="009962DA" w:rsidRPr="00991A53" w:rsidRDefault="009962DA" w:rsidP="009962DA">
      <w:pPr>
        <w:spacing w:before="120" w:after="0"/>
        <w:ind w:firstLine="567"/>
        <w:jc w:val="both"/>
        <w:rPr>
          <w:rFonts w:ascii="Times New Roman" w:hAnsi="Times New Roman" w:cs="Times New Roman"/>
          <w:sz w:val="24"/>
        </w:rPr>
      </w:pPr>
      <w:r w:rsidRPr="00991A53">
        <w:rPr>
          <w:rFonts w:ascii="Times New Roman" w:hAnsi="Times New Roman" w:cs="Times New Roman"/>
          <w:sz w:val="24"/>
        </w:rPr>
        <w:t>(</w:t>
      </w:r>
      <w:proofErr w:type="spellStart"/>
      <w:r w:rsidRPr="00991A53">
        <w:rPr>
          <w:rFonts w:ascii="Times New Roman" w:hAnsi="Times New Roman" w:cs="Times New Roman"/>
          <w:sz w:val="24"/>
        </w:rPr>
        <w:t>a</w:t>
      </w:r>
      <w:proofErr w:type="spellEnd"/>
      <w:r w:rsidRPr="00991A53">
        <w:rPr>
          <w:rFonts w:ascii="Times New Roman" w:hAnsi="Times New Roman" w:cs="Times New Roman"/>
          <w:sz w:val="24"/>
        </w:rPr>
        <w:t xml:space="preserve">) «термин «налогооблагаемая прибыль» подразумевает понятие чистой, а не валовой суммы»; а также </w:t>
      </w:r>
    </w:p>
    <w:p w:rsidR="009962DA" w:rsidRPr="00991A53" w:rsidRDefault="009962DA" w:rsidP="009962DA">
      <w:pPr>
        <w:spacing w:before="120" w:after="0"/>
        <w:ind w:firstLine="567"/>
        <w:jc w:val="both"/>
        <w:rPr>
          <w:rFonts w:ascii="Times New Roman" w:hAnsi="Times New Roman" w:cs="Times New Roman"/>
          <w:sz w:val="24"/>
        </w:rPr>
      </w:pPr>
      <w:r w:rsidRPr="00991A53">
        <w:rPr>
          <w:rFonts w:ascii="Times New Roman" w:hAnsi="Times New Roman" w:cs="Times New Roman"/>
          <w:sz w:val="24"/>
        </w:rPr>
        <w:t>(</w:t>
      </w:r>
      <w:proofErr w:type="spellStart"/>
      <w:r w:rsidRPr="00991A53">
        <w:rPr>
          <w:rFonts w:ascii="Times New Roman" w:hAnsi="Times New Roman" w:cs="Times New Roman"/>
          <w:sz w:val="24"/>
        </w:rPr>
        <w:t>b</w:t>
      </w:r>
      <w:proofErr w:type="spellEnd"/>
      <w:r w:rsidRPr="00991A53">
        <w:rPr>
          <w:rFonts w:ascii="Times New Roman" w:hAnsi="Times New Roman" w:cs="Times New Roman"/>
          <w:sz w:val="24"/>
        </w:rPr>
        <w:t>) «поскольку налогооблагаемая прибыль не совпадает с прибылью по бухгалтерск</w:t>
      </w:r>
      <w:r w:rsidRPr="00991A53">
        <w:rPr>
          <w:rFonts w:ascii="Times New Roman" w:hAnsi="Times New Roman" w:cs="Times New Roman"/>
          <w:sz w:val="24"/>
        </w:rPr>
        <w:t>о</w:t>
      </w:r>
      <w:r w:rsidRPr="00991A53">
        <w:rPr>
          <w:rFonts w:ascii="Times New Roman" w:hAnsi="Times New Roman" w:cs="Times New Roman"/>
          <w:sz w:val="24"/>
        </w:rPr>
        <w:t xml:space="preserve">му учету, налоги не должны основываться на </w:t>
      </w:r>
      <w:r>
        <w:rPr>
          <w:rFonts w:ascii="Times New Roman" w:hAnsi="Times New Roman" w:cs="Times New Roman"/>
          <w:sz w:val="24"/>
        </w:rPr>
        <w:t>величин</w:t>
      </w:r>
      <w:r w:rsidRPr="00991A53">
        <w:rPr>
          <w:rFonts w:ascii="Times New Roman" w:hAnsi="Times New Roman" w:cs="Times New Roman"/>
          <w:sz w:val="24"/>
        </w:rPr>
        <w:t>е, которая точно отражает прибыль, которая находится в рамках [МСФО 12]. Последнее указывает также на требование, соде</w:t>
      </w:r>
      <w:r w:rsidRPr="00991A53">
        <w:rPr>
          <w:rFonts w:ascii="Times New Roman" w:hAnsi="Times New Roman" w:cs="Times New Roman"/>
          <w:sz w:val="24"/>
        </w:rPr>
        <w:t>р</w:t>
      </w:r>
      <w:r w:rsidRPr="00991A53">
        <w:rPr>
          <w:rFonts w:ascii="Times New Roman" w:hAnsi="Times New Roman" w:cs="Times New Roman"/>
          <w:sz w:val="24"/>
        </w:rPr>
        <w:t>жащееся в МСФО (IAS) 12, раскрывать объяснение взаимосвязи между налоговыми расх</w:t>
      </w:r>
      <w:r w:rsidRPr="00991A53">
        <w:rPr>
          <w:rFonts w:ascii="Times New Roman" w:hAnsi="Times New Roman" w:cs="Times New Roman"/>
          <w:sz w:val="24"/>
        </w:rPr>
        <w:t>о</w:t>
      </w:r>
      <w:r w:rsidRPr="00991A53">
        <w:rPr>
          <w:rFonts w:ascii="Times New Roman" w:hAnsi="Times New Roman" w:cs="Times New Roman"/>
          <w:sz w:val="24"/>
        </w:rPr>
        <w:t xml:space="preserve">дами и бухгалтерской прибылью». </w:t>
      </w:r>
    </w:p>
    <w:p w:rsidR="009962DA" w:rsidRPr="00991A53" w:rsidRDefault="009962DA" w:rsidP="009962DA">
      <w:pPr>
        <w:spacing w:before="120" w:after="0"/>
        <w:ind w:firstLine="567"/>
        <w:jc w:val="both"/>
        <w:rPr>
          <w:rFonts w:ascii="Times New Roman" w:hAnsi="Times New Roman" w:cs="Times New Roman"/>
          <w:sz w:val="24"/>
        </w:rPr>
      </w:pPr>
      <w:r w:rsidRPr="00991A53">
        <w:rPr>
          <w:rFonts w:ascii="Times New Roman" w:hAnsi="Times New Roman" w:cs="Times New Roman"/>
          <w:sz w:val="24"/>
        </w:rPr>
        <w:t>Таким образом</w:t>
      </w:r>
      <w:r>
        <w:rPr>
          <w:rFonts w:ascii="Times New Roman" w:hAnsi="Times New Roman" w:cs="Times New Roman"/>
          <w:sz w:val="24"/>
        </w:rPr>
        <w:t>,</w:t>
      </w:r>
      <w:r w:rsidRPr="00991A53">
        <w:rPr>
          <w:rFonts w:ascii="Times New Roman" w:hAnsi="Times New Roman" w:cs="Times New Roman"/>
          <w:sz w:val="24"/>
        </w:rPr>
        <w:t xml:space="preserve"> на настоящий момент времени отсутствует нормативное регулиров</w:t>
      </w:r>
      <w:r w:rsidRPr="00991A53">
        <w:rPr>
          <w:rFonts w:ascii="Times New Roman" w:hAnsi="Times New Roman" w:cs="Times New Roman"/>
          <w:sz w:val="24"/>
        </w:rPr>
        <w:t>а</w:t>
      </w:r>
      <w:r w:rsidRPr="00991A53">
        <w:rPr>
          <w:rFonts w:ascii="Times New Roman" w:hAnsi="Times New Roman" w:cs="Times New Roman"/>
          <w:sz w:val="24"/>
        </w:rPr>
        <w:t>ние данного вопроса как в РСБУ, так и в МСФО, что требует разработки Рекомендации н</w:t>
      </w:r>
      <w:r w:rsidRPr="00991A53">
        <w:rPr>
          <w:rFonts w:ascii="Times New Roman" w:hAnsi="Times New Roman" w:cs="Times New Roman"/>
          <w:sz w:val="24"/>
        </w:rPr>
        <w:t>е</w:t>
      </w:r>
      <w:r w:rsidRPr="00991A53">
        <w:rPr>
          <w:rFonts w:ascii="Times New Roman" w:hAnsi="Times New Roman" w:cs="Times New Roman"/>
          <w:sz w:val="24"/>
        </w:rPr>
        <w:t>государственным субъектом регулирования бухгалтерского учета.</w:t>
      </w:r>
    </w:p>
    <w:p w:rsidR="009962DA" w:rsidRPr="00EB6F3E" w:rsidRDefault="009962DA" w:rsidP="009962DA">
      <w:pPr>
        <w:keepNext/>
        <w:keepLines/>
        <w:spacing w:before="100" w:beforeAutospacing="1" w:after="0"/>
        <w:ind w:left="-426" w:firstLine="709"/>
        <w:outlineLvl w:val="1"/>
        <w:rPr>
          <w:rFonts w:ascii="Times New Roman" w:eastAsia="Calibri" w:hAnsi="Times New Roman" w:cs="Times New Roman"/>
          <w:b/>
          <w:color w:val="C00000"/>
          <w:spacing w:val="2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C00000"/>
          <w:spacing w:val="20"/>
          <w:sz w:val="24"/>
          <w:szCs w:val="24"/>
        </w:rPr>
        <w:t>РЕШЕНИЕ</w:t>
      </w:r>
    </w:p>
    <w:p w:rsidR="009962DA" w:rsidRPr="005F4A4F" w:rsidRDefault="00B51454" w:rsidP="009962DA">
      <w:pPr>
        <w:pStyle w:val="ae"/>
        <w:numPr>
          <w:ilvl w:val="0"/>
          <w:numId w:val="32"/>
        </w:numPr>
        <w:shd w:val="clear" w:color="auto" w:fill="FFFFFF"/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color w:val="006666"/>
          <w:sz w:val="24"/>
          <w:szCs w:val="24"/>
        </w:rPr>
      </w:pPr>
      <w:r>
        <w:rPr>
          <w:rFonts w:ascii="Times New Roman" w:hAnsi="Times New Roman" w:cs="Times New Roman"/>
          <w:color w:val="006666"/>
          <w:sz w:val="24"/>
          <w:szCs w:val="24"/>
        </w:rPr>
        <w:t>Налог на дополнительный доход (далее - НДД)</w:t>
      </w:r>
      <w:r w:rsidR="009962DA">
        <w:rPr>
          <w:rFonts w:ascii="Times New Roman" w:hAnsi="Times New Roman" w:cs="Times New Roman"/>
          <w:color w:val="006666"/>
          <w:sz w:val="24"/>
          <w:szCs w:val="24"/>
        </w:rPr>
        <w:t xml:space="preserve"> признается в том отчетном периоде, в к</w:t>
      </w:r>
      <w:r w:rsidR="009962DA">
        <w:rPr>
          <w:rFonts w:ascii="Times New Roman" w:hAnsi="Times New Roman" w:cs="Times New Roman"/>
          <w:color w:val="006666"/>
          <w:sz w:val="24"/>
          <w:szCs w:val="24"/>
        </w:rPr>
        <w:t>о</w:t>
      </w:r>
      <w:r w:rsidR="009962DA">
        <w:rPr>
          <w:rFonts w:ascii="Times New Roman" w:hAnsi="Times New Roman" w:cs="Times New Roman"/>
          <w:color w:val="006666"/>
          <w:sz w:val="24"/>
          <w:szCs w:val="24"/>
        </w:rPr>
        <w:t>тором имеют место факты хозяйственной жизни, обусловливающие возникновение об</w:t>
      </w:r>
      <w:r w:rsidR="009962DA">
        <w:rPr>
          <w:rFonts w:ascii="Times New Roman" w:hAnsi="Times New Roman" w:cs="Times New Roman"/>
          <w:color w:val="006666"/>
          <w:sz w:val="24"/>
          <w:szCs w:val="24"/>
        </w:rPr>
        <w:t>ъ</w:t>
      </w:r>
      <w:r w:rsidR="009962DA">
        <w:rPr>
          <w:rFonts w:ascii="Times New Roman" w:hAnsi="Times New Roman" w:cs="Times New Roman"/>
          <w:color w:val="006666"/>
          <w:sz w:val="24"/>
          <w:szCs w:val="24"/>
        </w:rPr>
        <w:t>екта налогообложения</w:t>
      </w:r>
      <w:r w:rsidR="009962DA" w:rsidRPr="005F4A4F">
        <w:rPr>
          <w:rFonts w:ascii="Times New Roman" w:hAnsi="Times New Roman" w:cs="Times New Roman"/>
          <w:color w:val="006666"/>
          <w:sz w:val="24"/>
          <w:szCs w:val="24"/>
        </w:rPr>
        <w:t>.</w:t>
      </w:r>
    </w:p>
    <w:p w:rsidR="009962DA" w:rsidRDefault="009962DA" w:rsidP="009962DA">
      <w:pPr>
        <w:pStyle w:val="ae"/>
        <w:numPr>
          <w:ilvl w:val="0"/>
          <w:numId w:val="32"/>
        </w:numPr>
        <w:shd w:val="clear" w:color="auto" w:fill="FFFFFF"/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color w:val="006666"/>
          <w:sz w:val="24"/>
          <w:szCs w:val="24"/>
        </w:rPr>
      </w:pPr>
      <w:r w:rsidRPr="00ED5C5E">
        <w:rPr>
          <w:rFonts w:ascii="Times New Roman" w:hAnsi="Times New Roman" w:cs="Times New Roman"/>
          <w:color w:val="006666"/>
          <w:sz w:val="24"/>
          <w:szCs w:val="24"/>
        </w:rPr>
        <w:t>НДД классифицируется в качестве расхода по обычной деятельности</w:t>
      </w:r>
      <w:r>
        <w:rPr>
          <w:rFonts w:ascii="Times New Roman" w:hAnsi="Times New Roman" w:cs="Times New Roman"/>
          <w:color w:val="006666"/>
          <w:sz w:val="24"/>
          <w:szCs w:val="24"/>
        </w:rPr>
        <w:t xml:space="preserve"> и</w:t>
      </w:r>
      <w:r w:rsidRPr="00ED5C5E">
        <w:rPr>
          <w:rFonts w:ascii="Times New Roman" w:hAnsi="Times New Roman" w:cs="Times New Roman"/>
          <w:color w:val="006666"/>
          <w:sz w:val="24"/>
          <w:szCs w:val="24"/>
        </w:rPr>
        <w:t xml:space="preserve"> учитывается </w:t>
      </w:r>
      <w:r>
        <w:rPr>
          <w:rFonts w:ascii="Times New Roman" w:hAnsi="Times New Roman" w:cs="Times New Roman"/>
          <w:color w:val="006666"/>
          <w:sz w:val="24"/>
          <w:szCs w:val="24"/>
        </w:rPr>
        <w:t xml:space="preserve">в </w:t>
      </w:r>
      <w:r w:rsidRPr="00ED5C5E">
        <w:rPr>
          <w:rFonts w:ascii="Times New Roman" w:hAnsi="Times New Roman" w:cs="Times New Roman"/>
          <w:color w:val="006666"/>
          <w:sz w:val="24"/>
          <w:szCs w:val="24"/>
        </w:rPr>
        <w:t>целях отчета о финансовых результатах при формировании показателя «При</w:t>
      </w:r>
      <w:r w:rsidR="00B51454">
        <w:rPr>
          <w:rFonts w:ascii="Times New Roman" w:hAnsi="Times New Roman" w:cs="Times New Roman"/>
          <w:color w:val="006666"/>
          <w:sz w:val="24"/>
          <w:szCs w:val="24"/>
        </w:rPr>
        <w:t>б</w:t>
      </w:r>
      <w:r w:rsidRPr="00ED5C5E">
        <w:rPr>
          <w:rFonts w:ascii="Times New Roman" w:hAnsi="Times New Roman" w:cs="Times New Roman"/>
          <w:color w:val="006666"/>
          <w:sz w:val="24"/>
          <w:szCs w:val="24"/>
        </w:rPr>
        <w:t>ыль до н</w:t>
      </w:r>
      <w:r w:rsidRPr="00ED5C5E">
        <w:rPr>
          <w:rFonts w:ascii="Times New Roman" w:hAnsi="Times New Roman" w:cs="Times New Roman"/>
          <w:color w:val="006666"/>
          <w:sz w:val="24"/>
          <w:szCs w:val="24"/>
        </w:rPr>
        <w:t>а</w:t>
      </w:r>
      <w:r w:rsidRPr="00ED5C5E">
        <w:rPr>
          <w:rFonts w:ascii="Times New Roman" w:hAnsi="Times New Roman" w:cs="Times New Roman"/>
          <w:color w:val="006666"/>
          <w:sz w:val="24"/>
          <w:szCs w:val="24"/>
        </w:rPr>
        <w:t>логообложения».</w:t>
      </w:r>
    </w:p>
    <w:p w:rsidR="009962DA" w:rsidRPr="00ED5C5E" w:rsidRDefault="009962DA" w:rsidP="009962DA">
      <w:pPr>
        <w:pStyle w:val="ae"/>
        <w:numPr>
          <w:ilvl w:val="0"/>
          <w:numId w:val="32"/>
        </w:numPr>
        <w:shd w:val="clear" w:color="auto" w:fill="FFFFFF"/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color w:val="006666"/>
          <w:sz w:val="24"/>
          <w:szCs w:val="24"/>
        </w:rPr>
      </w:pPr>
      <w:r w:rsidRPr="00ED5C5E">
        <w:rPr>
          <w:rFonts w:ascii="Times New Roman" w:hAnsi="Times New Roman" w:cs="Times New Roman"/>
          <w:color w:val="006666"/>
          <w:sz w:val="24"/>
          <w:szCs w:val="24"/>
        </w:rPr>
        <w:t>НДД представляется в отчете о финансовых результатах в качестве самостоятельной ст</w:t>
      </w:r>
      <w:r w:rsidRPr="00ED5C5E">
        <w:rPr>
          <w:rFonts w:ascii="Times New Roman" w:hAnsi="Times New Roman" w:cs="Times New Roman"/>
          <w:color w:val="006666"/>
          <w:sz w:val="24"/>
          <w:szCs w:val="24"/>
        </w:rPr>
        <w:t>а</w:t>
      </w:r>
      <w:r w:rsidRPr="00ED5C5E">
        <w:rPr>
          <w:rFonts w:ascii="Times New Roman" w:hAnsi="Times New Roman" w:cs="Times New Roman"/>
          <w:color w:val="006666"/>
          <w:sz w:val="24"/>
          <w:szCs w:val="24"/>
        </w:rPr>
        <w:t>тьи расходов по обычной деятельности либо включается в состав других статей этих расходов</w:t>
      </w:r>
      <w:r>
        <w:rPr>
          <w:rFonts w:ascii="Times New Roman" w:hAnsi="Times New Roman" w:cs="Times New Roman"/>
          <w:color w:val="006666"/>
          <w:sz w:val="24"/>
          <w:szCs w:val="24"/>
        </w:rPr>
        <w:t xml:space="preserve"> в зависимости от существенности и принятых организацией подходов к стру</w:t>
      </w:r>
      <w:r>
        <w:rPr>
          <w:rFonts w:ascii="Times New Roman" w:hAnsi="Times New Roman" w:cs="Times New Roman"/>
          <w:color w:val="006666"/>
          <w:sz w:val="24"/>
          <w:szCs w:val="24"/>
        </w:rPr>
        <w:t>к</w:t>
      </w:r>
      <w:r>
        <w:rPr>
          <w:rFonts w:ascii="Times New Roman" w:hAnsi="Times New Roman" w:cs="Times New Roman"/>
          <w:color w:val="006666"/>
          <w:sz w:val="24"/>
          <w:szCs w:val="24"/>
        </w:rPr>
        <w:t xml:space="preserve">турированию статей </w:t>
      </w:r>
      <w:r w:rsidRPr="00ED5C5E">
        <w:rPr>
          <w:rFonts w:ascii="Times New Roman" w:hAnsi="Times New Roman" w:cs="Times New Roman"/>
          <w:color w:val="006666"/>
          <w:sz w:val="24"/>
          <w:szCs w:val="24"/>
        </w:rPr>
        <w:t>отчет</w:t>
      </w:r>
      <w:r>
        <w:rPr>
          <w:rFonts w:ascii="Times New Roman" w:hAnsi="Times New Roman" w:cs="Times New Roman"/>
          <w:color w:val="006666"/>
          <w:sz w:val="24"/>
          <w:szCs w:val="24"/>
        </w:rPr>
        <w:t>а</w:t>
      </w:r>
      <w:r w:rsidRPr="00ED5C5E">
        <w:rPr>
          <w:rFonts w:ascii="Times New Roman" w:hAnsi="Times New Roman" w:cs="Times New Roman"/>
          <w:color w:val="006666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6666"/>
          <w:sz w:val="24"/>
          <w:szCs w:val="24"/>
        </w:rPr>
        <w:t>Организация должна применять единые подходы к пре</w:t>
      </w:r>
      <w:r>
        <w:rPr>
          <w:rFonts w:ascii="Times New Roman" w:hAnsi="Times New Roman" w:cs="Times New Roman"/>
          <w:color w:val="006666"/>
          <w:sz w:val="24"/>
          <w:szCs w:val="24"/>
        </w:rPr>
        <w:t>д</w:t>
      </w:r>
      <w:r>
        <w:rPr>
          <w:rFonts w:ascii="Times New Roman" w:hAnsi="Times New Roman" w:cs="Times New Roman"/>
          <w:color w:val="006666"/>
          <w:sz w:val="24"/>
          <w:szCs w:val="24"/>
        </w:rPr>
        <w:t>ставлению в отчете о финансовых результатах НДД и НДПИ</w:t>
      </w:r>
      <w:r w:rsidRPr="00ED5C5E">
        <w:rPr>
          <w:rFonts w:ascii="Times New Roman" w:hAnsi="Times New Roman" w:cs="Times New Roman"/>
          <w:color w:val="006666"/>
          <w:sz w:val="24"/>
          <w:szCs w:val="24"/>
        </w:rPr>
        <w:t>.</w:t>
      </w:r>
    </w:p>
    <w:p w:rsidR="009962DA" w:rsidRPr="00013701" w:rsidRDefault="009962DA" w:rsidP="009962DA">
      <w:pPr>
        <w:pStyle w:val="ae"/>
        <w:numPr>
          <w:ilvl w:val="0"/>
          <w:numId w:val="32"/>
        </w:numPr>
        <w:shd w:val="clear" w:color="auto" w:fill="FFFFFF"/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color w:val="006666"/>
          <w:sz w:val="24"/>
          <w:szCs w:val="24"/>
        </w:rPr>
      </w:pPr>
      <w:r>
        <w:rPr>
          <w:rFonts w:ascii="Times New Roman" w:hAnsi="Times New Roman" w:cs="Times New Roman"/>
          <w:color w:val="006666"/>
          <w:sz w:val="24"/>
          <w:szCs w:val="24"/>
        </w:rPr>
        <w:t xml:space="preserve">Отрицательная разница между принимаемой для расчета налога выручкой и расходами, подлежащая учету в целях налогообложения в следующих периодах, </w:t>
      </w:r>
      <w:r w:rsidR="006D0032">
        <w:rPr>
          <w:rFonts w:ascii="Times New Roman" w:hAnsi="Times New Roman" w:cs="Times New Roman"/>
          <w:color w:val="006666"/>
          <w:sz w:val="24"/>
          <w:szCs w:val="24"/>
        </w:rPr>
        <w:t xml:space="preserve">может </w:t>
      </w:r>
      <w:r>
        <w:rPr>
          <w:rFonts w:ascii="Times New Roman" w:hAnsi="Times New Roman" w:cs="Times New Roman"/>
          <w:color w:val="006666"/>
          <w:sz w:val="24"/>
          <w:szCs w:val="24"/>
        </w:rPr>
        <w:t>формир</w:t>
      </w:r>
      <w:r w:rsidR="00942643">
        <w:rPr>
          <w:rFonts w:ascii="Times New Roman" w:hAnsi="Times New Roman" w:cs="Times New Roman"/>
          <w:color w:val="006666"/>
          <w:sz w:val="24"/>
          <w:szCs w:val="24"/>
        </w:rPr>
        <w:t>овать</w:t>
      </w:r>
      <w:r>
        <w:rPr>
          <w:rFonts w:ascii="Times New Roman" w:hAnsi="Times New Roman" w:cs="Times New Roman"/>
          <w:color w:val="006666"/>
          <w:sz w:val="24"/>
          <w:szCs w:val="24"/>
        </w:rPr>
        <w:t xml:space="preserve"> отложенный налоговый актив, учитываемый </w:t>
      </w:r>
      <w:r w:rsidR="006D0032">
        <w:rPr>
          <w:rFonts w:ascii="Times New Roman" w:hAnsi="Times New Roman" w:cs="Times New Roman"/>
          <w:color w:val="006666"/>
          <w:sz w:val="24"/>
          <w:szCs w:val="24"/>
        </w:rPr>
        <w:t xml:space="preserve">аналогично </w:t>
      </w:r>
      <w:r>
        <w:rPr>
          <w:rFonts w:ascii="Times New Roman" w:hAnsi="Times New Roman" w:cs="Times New Roman"/>
          <w:color w:val="006666"/>
          <w:sz w:val="24"/>
          <w:szCs w:val="24"/>
        </w:rPr>
        <w:t>порядку, предусмотренному для формирования отложенного налогового актива по налогу на прибыль в отношении переносимого на будущие периоды убытка.</w:t>
      </w:r>
    </w:p>
    <w:p w:rsidR="009962DA" w:rsidRPr="00EB6F3E" w:rsidRDefault="009962DA" w:rsidP="009962DA">
      <w:pPr>
        <w:keepNext/>
        <w:keepLines/>
        <w:spacing w:before="100" w:beforeAutospacing="1" w:after="0"/>
        <w:ind w:left="-426" w:firstLine="709"/>
        <w:outlineLvl w:val="1"/>
        <w:rPr>
          <w:rFonts w:ascii="Times New Roman" w:eastAsia="Calibri" w:hAnsi="Times New Roman" w:cs="Times New Roman"/>
          <w:b/>
          <w:color w:val="C00000"/>
          <w:spacing w:val="20"/>
          <w:sz w:val="24"/>
          <w:szCs w:val="24"/>
        </w:rPr>
      </w:pPr>
      <w:r w:rsidRPr="00EB6F3E">
        <w:rPr>
          <w:rFonts w:ascii="Times New Roman" w:eastAsia="Calibri" w:hAnsi="Times New Roman" w:cs="Times New Roman"/>
          <w:b/>
          <w:color w:val="C00000"/>
          <w:spacing w:val="20"/>
          <w:sz w:val="24"/>
          <w:szCs w:val="24"/>
        </w:rPr>
        <w:t>ОСНОВА ДЛЯ ВЫВОДОВ</w:t>
      </w:r>
    </w:p>
    <w:p w:rsidR="009962DA" w:rsidRPr="00991A53" w:rsidRDefault="009962DA" w:rsidP="009962DA">
      <w:pPr>
        <w:spacing w:before="120" w:after="0"/>
        <w:ind w:firstLine="567"/>
        <w:jc w:val="both"/>
        <w:rPr>
          <w:rFonts w:ascii="Times New Roman" w:hAnsi="Times New Roman" w:cs="Times New Roman"/>
          <w:sz w:val="24"/>
        </w:rPr>
      </w:pPr>
      <w:r w:rsidRPr="00991A53">
        <w:rPr>
          <w:rFonts w:ascii="Times New Roman" w:hAnsi="Times New Roman" w:cs="Times New Roman"/>
          <w:sz w:val="24"/>
        </w:rPr>
        <w:t>НДД – гибридный налог: с одной стороны, он вводился как более совершенный сп</w:t>
      </w:r>
      <w:r w:rsidRPr="00991A53">
        <w:rPr>
          <w:rFonts w:ascii="Times New Roman" w:hAnsi="Times New Roman" w:cs="Times New Roman"/>
          <w:sz w:val="24"/>
        </w:rPr>
        <w:t>о</w:t>
      </w:r>
      <w:r w:rsidRPr="00991A53">
        <w:rPr>
          <w:rFonts w:ascii="Times New Roman" w:hAnsi="Times New Roman" w:cs="Times New Roman"/>
          <w:sz w:val="24"/>
        </w:rPr>
        <w:t>соб рассчитать налоговую нагрузку на добычу вместо налога на добычу полезных ископа</w:t>
      </w:r>
      <w:r w:rsidRPr="00991A53">
        <w:rPr>
          <w:rFonts w:ascii="Times New Roman" w:hAnsi="Times New Roman" w:cs="Times New Roman"/>
          <w:sz w:val="24"/>
        </w:rPr>
        <w:t>е</w:t>
      </w:r>
      <w:r w:rsidRPr="00991A53">
        <w:rPr>
          <w:rFonts w:ascii="Times New Roman" w:hAnsi="Times New Roman" w:cs="Times New Roman"/>
          <w:sz w:val="24"/>
        </w:rPr>
        <w:t>мых НДПИ, с другой, база налога представляет собой некую расчетную разницу между д</w:t>
      </w:r>
      <w:r w:rsidRPr="00991A53">
        <w:rPr>
          <w:rFonts w:ascii="Times New Roman" w:hAnsi="Times New Roman" w:cs="Times New Roman"/>
          <w:sz w:val="24"/>
        </w:rPr>
        <w:t>о</w:t>
      </w:r>
      <w:r w:rsidRPr="00991A53">
        <w:rPr>
          <w:rFonts w:ascii="Times New Roman" w:hAnsi="Times New Roman" w:cs="Times New Roman"/>
          <w:sz w:val="24"/>
        </w:rPr>
        <w:t>ходами и расходами. В силу гибридного характера НДД обладает отдельными чертами н</w:t>
      </w:r>
      <w:r w:rsidRPr="00991A53">
        <w:rPr>
          <w:rFonts w:ascii="Times New Roman" w:hAnsi="Times New Roman" w:cs="Times New Roman"/>
          <w:sz w:val="24"/>
        </w:rPr>
        <w:t>а</w:t>
      </w:r>
      <w:r w:rsidRPr="00991A53">
        <w:rPr>
          <w:rFonts w:ascii="Times New Roman" w:hAnsi="Times New Roman" w:cs="Times New Roman"/>
          <w:sz w:val="24"/>
        </w:rPr>
        <w:t>лога на прибыль и вместе с тем имеет множество черт, отличающих его от налога на пр</w:t>
      </w:r>
      <w:r w:rsidRPr="00991A53">
        <w:rPr>
          <w:rFonts w:ascii="Times New Roman" w:hAnsi="Times New Roman" w:cs="Times New Roman"/>
          <w:sz w:val="24"/>
        </w:rPr>
        <w:t>и</w:t>
      </w:r>
      <w:r w:rsidRPr="00991A53">
        <w:rPr>
          <w:rFonts w:ascii="Times New Roman" w:hAnsi="Times New Roman" w:cs="Times New Roman"/>
          <w:sz w:val="24"/>
        </w:rPr>
        <w:t>быль.</w:t>
      </w:r>
    </w:p>
    <w:p w:rsidR="009962DA" w:rsidRPr="00991A53" w:rsidRDefault="009962DA" w:rsidP="009962DA">
      <w:pPr>
        <w:spacing w:before="120" w:after="0"/>
        <w:ind w:firstLine="567"/>
        <w:jc w:val="both"/>
        <w:rPr>
          <w:rFonts w:ascii="Times New Roman" w:hAnsi="Times New Roman" w:cs="Times New Roman"/>
          <w:sz w:val="24"/>
        </w:rPr>
      </w:pPr>
      <w:r w:rsidRPr="00991A53">
        <w:rPr>
          <w:rFonts w:ascii="Times New Roman" w:hAnsi="Times New Roman" w:cs="Times New Roman"/>
          <w:sz w:val="24"/>
        </w:rPr>
        <w:t>Основное сходство НДД с налогом на прибыль заключается в том, что объектом нал</w:t>
      </w:r>
      <w:r w:rsidRPr="00991A53">
        <w:rPr>
          <w:rFonts w:ascii="Times New Roman" w:hAnsi="Times New Roman" w:cs="Times New Roman"/>
          <w:sz w:val="24"/>
        </w:rPr>
        <w:t>о</w:t>
      </w:r>
      <w:r w:rsidRPr="00991A53">
        <w:rPr>
          <w:rFonts w:ascii="Times New Roman" w:hAnsi="Times New Roman" w:cs="Times New Roman"/>
          <w:sz w:val="24"/>
        </w:rPr>
        <w:t xml:space="preserve">гообложения являются доходы за вычетом расходов. Исходя из этого НДД следовало бы </w:t>
      </w:r>
      <w:r w:rsidRPr="00991A53">
        <w:rPr>
          <w:rFonts w:ascii="Times New Roman" w:hAnsi="Times New Roman" w:cs="Times New Roman"/>
          <w:sz w:val="24"/>
        </w:rPr>
        <w:lastRenderedPageBreak/>
        <w:t xml:space="preserve">учитывать в том же порядке, в каком учитывается налог на прибыль. В международной практике известен похожий налог – </w:t>
      </w:r>
      <w:proofErr w:type="spellStart"/>
      <w:r w:rsidRPr="00991A53">
        <w:rPr>
          <w:rFonts w:ascii="Times New Roman" w:hAnsi="Times New Roman" w:cs="Times New Roman"/>
          <w:sz w:val="24"/>
        </w:rPr>
        <w:t>Australian</w:t>
      </w:r>
      <w:proofErr w:type="spellEnd"/>
      <w:r w:rsidRPr="00991A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1A53">
        <w:rPr>
          <w:rFonts w:ascii="Times New Roman" w:hAnsi="Times New Roman" w:cs="Times New Roman"/>
          <w:sz w:val="24"/>
        </w:rPr>
        <w:t>Petroleum</w:t>
      </w:r>
      <w:proofErr w:type="spellEnd"/>
      <w:r w:rsidRPr="00991A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1A53">
        <w:rPr>
          <w:rFonts w:ascii="Times New Roman" w:hAnsi="Times New Roman" w:cs="Times New Roman"/>
          <w:sz w:val="24"/>
        </w:rPr>
        <w:t>Resource</w:t>
      </w:r>
      <w:proofErr w:type="spellEnd"/>
      <w:r w:rsidRPr="00991A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1A53">
        <w:rPr>
          <w:rFonts w:ascii="Times New Roman" w:hAnsi="Times New Roman" w:cs="Times New Roman"/>
          <w:sz w:val="24"/>
        </w:rPr>
        <w:t>Rent</w:t>
      </w:r>
      <w:proofErr w:type="spellEnd"/>
      <w:r w:rsidRPr="00991A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1A53">
        <w:rPr>
          <w:rFonts w:ascii="Times New Roman" w:hAnsi="Times New Roman" w:cs="Times New Roman"/>
          <w:sz w:val="24"/>
        </w:rPr>
        <w:t>Tax</w:t>
      </w:r>
      <w:proofErr w:type="spellEnd"/>
      <w:r w:rsidRPr="00991A53">
        <w:rPr>
          <w:rFonts w:ascii="Times New Roman" w:hAnsi="Times New Roman" w:cs="Times New Roman"/>
          <w:sz w:val="24"/>
        </w:rPr>
        <w:t xml:space="preserve">. Подход в GAAP </w:t>
      </w:r>
      <w:proofErr w:type="spellStart"/>
      <w:r w:rsidRPr="00991A53">
        <w:rPr>
          <w:rFonts w:ascii="Times New Roman" w:hAnsi="Times New Roman" w:cs="Times New Roman"/>
          <w:sz w:val="24"/>
        </w:rPr>
        <w:t>Australia</w:t>
      </w:r>
      <w:proofErr w:type="spellEnd"/>
      <w:r w:rsidRPr="00991A53">
        <w:rPr>
          <w:rFonts w:ascii="Times New Roman" w:hAnsi="Times New Roman" w:cs="Times New Roman"/>
          <w:sz w:val="24"/>
        </w:rPr>
        <w:t xml:space="preserve"> предусматривают применение в отношении этого налога такого же порядка учета, который применяется к налогу на прибыль.</w:t>
      </w:r>
    </w:p>
    <w:p w:rsidR="009962DA" w:rsidRPr="00991A53" w:rsidRDefault="009962DA" w:rsidP="009962DA">
      <w:pPr>
        <w:spacing w:before="120" w:after="0"/>
        <w:ind w:firstLine="567"/>
        <w:jc w:val="both"/>
        <w:rPr>
          <w:rFonts w:ascii="Times New Roman" w:hAnsi="Times New Roman" w:cs="Times New Roman"/>
          <w:sz w:val="24"/>
        </w:rPr>
      </w:pPr>
      <w:r w:rsidRPr="00991A53">
        <w:rPr>
          <w:rFonts w:ascii="Times New Roman" w:hAnsi="Times New Roman" w:cs="Times New Roman"/>
          <w:sz w:val="24"/>
        </w:rPr>
        <w:t>Вместе с тем, есть ряд обстоятельств, имеющих значение для методологии бухгалте</w:t>
      </w:r>
      <w:r w:rsidRPr="00991A53">
        <w:rPr>
          <w:rFonts w:ascii="Times New Roman" w:hAnsi="Times New Roman" w:cs="Times New Roman"/>
          <w:sz w:val="24"/>
        </w:rPr>
        <w:t>р</w:t>
      </w:r>
      <w:r w:rsidRPr="00991A53">
        <w:rPr>
          <w:rFonts w:ascii="Times New Roman" w:hAnsi="Times New Roman" w:cs="Times New Roman"/>
          <w:sz w:val="24"/>
        </w:rPr>
        <w:t xml:space="preserve">ского учета, которые отличают НДД от налога на прибыль и от его аналогов, в том числе от австралийского налога. Подобные налоги в нефтяной отрасли, которые рассматриваются как налоги на прибыль, как правило, сводятся к дополнительной ставке налога на прибыль для нефтяных компаний. В отличие от них НДД не заменяет собой налог на прибыль и не является дополнительной суммой или ставкой по налогу на прибыль. Он принимается при расчете налога на прибыль в качестве расхода как любой другой расход (как например НДПИ). </w:t>
      </w:r>
    </w:p>
    <w:p w:rsidR="009962DA" w:rsidRPr="00991A53" w:rsidRDefault="009962DA" w:rsidP="009962DA">
      <w:pPr>
        <w:spacing w:before="120" w:after="0"/>
        <w:ind w:firstLine="567"/>
        <w:jc w:val="both"/>
        <w:rPr>
          <w:rFonts w:ascii="Times New Roman" w:hAnsi="Times New Roman" w:cs="Times New Roman"/>
          <w:sz w:val="24"/>
        </w:rPr>
      </w:pPr>
      <w:r w:rsidRPr="00991A53">
        <w:rPr>
          <w:rFonts w:ascii="Times New Roman" w:hAnsi="Times New Roman" w:cs="Times New Roman"/>
          <w:sz w:val="24"/>
        </w:rPr>
        <w:t>В отличие от австралийского налога, в налоговую базу которого входят фактические доходы и расходы, в базу по НДД входит расчетная «выручка» и значительная часть ра</w:t>
      </w:r>
      <w:r w:rsidRPr="00991A53">
        <w:rPr>
          <w:rFonts w:ascii="Times New Roman" w:hAnsi="Times New Roman" w:cs="Times New Roman"/>
          <w:sz w:val="24"/>
        </w:rPr>
        <w:t>с</w:t>
      </w:r>
      <w:r w:rsidRPr="00991A53">
        <w:rPr>
          <w:rFonts w:ascii="Times New Roman" w:hAnsi="Times New Roman" w:cs="Times New Roman"/>
          <w:sz w:val="24"/>
        </w:rPr>
        <w:t>четных «расходов».  Налоговая база имитирует некую расчетную нетто сумму доходов и расходов по отдельно взятому участку недр. Расчетные выручка и расходы определяются исходя из фактической добычи, а не из продаж.</w:t>
      </w:r>
    </w:p>
    <w:p w:rsidR="009962DA" w:rsidRPr="00991A53" w:rsidRDefault="009962DA" w:rsidP="009962DA">
      <w:pPr>
        <w:spacing w:before="120" w:after="0"/>
        <w:ind w:firstLine="567"/>
        <w:jc w:val="both"/>
        <w:rPr>
          <w:rFonts w:ascii="Times New Roman" w:hAnsi="Times New Roman" w:cs="Times New Roman"/>
          <w:sz w:val="24"/>
        </w:rPr>
      </w:pPr>
      <w:r w:rsidRPr="00991A53">
        <w:rPr>
          <w:rFonts w:ascii="Times New Roman" w:hAnsi="Times New Roman" w:cs="Times New Roman"/>
          <w:sz w:val="24"/>
        </w:rPr>
        <w:t>База по налогу на прибыль (Налогооблагаемая прибыль / налоговый убыток) опред</w:t>
      </w:r>
      <w:r w:rsidRPr="00991A53">
        <w:rPr>
          <w:rFonts w:ascii="Times New Roman" w:hAnsi="Times New Roman" w:cs="Times New Roman"/>
          <w:sz w:val="24"/>
        </w:rPr>
        <w:t>е</w:t>
      </w:r>
      <w:r w:rsidRPr="00991A53">
        <w:rPr>
          <w:rFonts w:ascii="Times New Roman" w:hAnsi="Times New Roman" w:cs="Times New Roman"/>
          <w:sz w:val="24"/>
        </w:rPr>
        <w:t>ляется IAS 12 как «прибыль (убыток) за период, определяемая (определяемый) в соответс</w:t>
      </w:r>
      <w:r w:rsidRPr="00991A53">
        <w:rPr>
          <w:rFonts w:ascii="Times New Roman" w:hAnsi="Times New Roman" w:cs="Times New Roman"/>
          <w:sz w:val="24"/>
        </w:rPr>
        <w:t>т</w:t>
      </w:r>
      <w:r w:rsidRPr="00991A53">
        <w:rPr>
          <w:rFonts w:ascii="Times New Roman" w:hAnsi="Times New Roman" w:cs="Times New Roman"/>
          <w:sz w:val="24"/>
        </w:rPr>
        <w:t>вии с правилами налоговых органов, в отношении которой (которого) уплачиваются (во</w:t>
      </w:r>
      <w:r w:rsidRPr="00991A53">
        <w:rPr>
          <w:rFonts w:ascii="Times New Roman" w:hAnsi="Times New Roman" w:cs="Times New Roman"/>
          <w:sz w:val="24"/>
        </w:rPr>
        <w:t>з</w:t>
      </w:r>
      <w:r w:rsidRPr="00991A53">
        <w:rPr>
          <w:rFonts w:ascii="Times New Roman" w:hAnsi="Times New Roman" w:cs="Times New Roman"/>
          <w:sz w:val="24"/>
        </w:rPr>
        <w:t>мещаются) налоги на прибыль.»  Как указано в основе для выводов австралийского регул</w:t>
      </w:r>
      <w:r w:rsidRPr="00991A53">
        <w:rPr>
          <w:rFonts w:ascii="Times New Roman" w:hAnsi="Times New Roman" w:cs="Times New Roman"/>
          <w:sz w:val="24"/>
        </w:rPr>
        <w:t>я</w:t>
      </w:r>
      <w:r w:rsidRPr="00991A53">
        <w:rPr>
          <w:rFonts w:ascii="Times New Roman" w:hAnsi="Times New Roman" w:cs="Times New Roman"/>
          <w:sz w:val="24"/>
        </w:rPr>
        <w:t>тора, ссылка на налог на прибыль является циклической к п.2 IAS 12, что затрудняет пр</w:t>
      </w:r>
      <w:r w:rsidRPr="00991A53">
        <w:rPr>
          <w:rFonts w:ascii="Times New Roman" w:hAnsi="Times New Roman" w:cs="Times New Roman"/>
          <w:sz w:val="24"/>
        </w:rPr>
        <w:t>и</w:t>
      </w:r>
      <w:r w:rsidRPr="00991A53">
        <w:rPr>
          <w:rFonts w:ascii="Times New Roman" w:hAnsi="Times New Roman" w:cs="Times New Roman"/>
          <w:sz w:val="24"/>
        </w:rPr>
        <w:t>менение этих определений.  Там же указано, что «налогооблагаемая прибыль» предполаг</w:t>
      </w:r>
      <w:r w:rsidRPr="00991A53">
        <w:rPr>
          <w:rFonts w:ascii="Times New Roman" w:hAnsi="Times New Roman" w:cs="Times New Roman"/>
          <w:sz w:val="24"/>
        </w:rPr>
        <w:t>а</w:t>
      </w:r>
      <w:r w:rsidRPr="00991A53">
        <w:rPr>
          <w:rFonts w:ascii="Times New Roman" w:hAnsi="Times New Roman" w:cs="Times New Roman"/>
          <w:sz w:val="24"/>
        </w:rPr>
        <w:t xml:space="preserve">ет нетто сумму, т.е. налогооблагаемые доходы минус </w:t>
      </w:r>
      <w:proofErr w:type="spellStart"/>
      <w:r w:rsidRPr="00991A53">
        <w:rPr>
          <w:rFonts w:ascii="Times New Roman" w:hAnsi="Times New Roman" w:cs="Times New Roman"/>
          <w:sz w:val="24"/>
        </w:rPr>
        <w:t>налоговычитаемые</w:t>
      </w:r>
      <w:proofErr w:type="spellEnd"/>
      <w:r w:rsidRPr="00991A53">
        <w:rPr>
          <w:rFonts w:ascii="Times New Roman" w:hAnsi="Times New Roman" w:cs="Times New Roman"/>
          <w:sz w:val="24"/>
        </w:rPr>
        <w:t xml:space="preserve"> расходы. При этом из контекста стандарта следует, что речь идет о фактических доходах и расходах.</w:t>
      </w:r>
    </w:p>
    <w:p w:rsidR="009962DA" w:rsidRPr="00991A53" w:rsidRDefault="009962DA" w:rsidP="009962DA">
      <w:pPr>
        <w:spacing w:before="120" w:after="0"/>
        <w:ind w:firstLine="567"/>
        <w:jc w:val="both"/>
        <w:rPr>
          <w:rFonts w:ascii="Times New Roman" w:hAnsi="Times New Roman" w:cs="Times New Roman"/>
          <w:sz w:val="24"/>
        </w:rPr>
      </w:pPr>
      <w:r w:rsidRPr="00991A53">
        <w:rPr>
          <w:rFonts w:ascii="Times New Roman" w:hAnsi="Times New Roman" w:cs="Times New Roman"/>
          <w:sz w:val="24"/>
        </w:rPr>
        <w:t xml:space="preserve">База по НДД не соответствует определению IAS 12 для </w:t>
      </w:r>
      <w:proofErr w:type="spellStart"/>
      <w:r w:rsidRPr="00991A53">
        <w:rPr>
          <w:rFonts w:ascii="Times New Roman" w:hAnsi="Times New Roman" w:cs="Times New Roman"/>
          <w:sz w:val="24"/>
        </w:rPr>
        <w:t>Taxable</w:t>
      </w:r>
      <w:proofErr w:type="spellEnd"/>
      <w:r w:rsidRPr="00991A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1A53">
        <w:rPr>
          <w:rFonts w:ascii="Times New Roman" w:hAnsi="Times New Roman" w:cs="Times New Roman"/>
          <w:sz w:val="24"/>
        </w:rPr>
        <w:t>profit</w:t>
      </w:r>
      <w:proofErr w:type="spellEnd"/>
      <w:r w:rsidRPr="00991A53">
        <w:rPr>
          <w:rFonts w:ascii="Times New Roman" w:hAnsi="Times New Roman" w:cs="Times New Roman"/>
          <w:sz w:val="24"/>
        </w:rPr>
        <w:t>:  Налогообл</w:t>
      </w:r>
      <w:r w:rsidRPr="00991A53">
        <w:rPr>
          <w:rFonts w:ascii="Times New Roman" w:hAnsi="Times New Roman" w:cs="Times New Roman"/>
          <w:sz w:val="24"/>
        </w:rPr>
        <w:t>а</w:t>
      </w:r>
      <w:r w:rsidRPr="00991A53">
        <w:rPr>
          <w:rFonts w:ascii="Times New Roman" w:hAnsi="Times New Roman" w:cs="Times New Roman"/>
          <w:sz w:val="24"/>
        </w:rPr>
        <w:t>гаемая прибыль может отличаться от бухгалтерской прибыли из-за разных периодов пр</w:t>
      </w:r>
      <w:r w:rsidRPr="00991A53">
        <w:rPr>
          <w:rFonts w:ascii="Times New Roman" w:hAnsi="Times New Roman" w:cs="Times New Roman"/>
          <w:sz w:val="24"/>
        </w:rPr>
        <w:t>и</w:t>
      </w:r>
      <w:r w:rsidRPr="00991A53">
        <w:rPr>
          <w:rFonts w:ascii="Times New Roman" w:hAnsi="Times New Roman" w:cs="Times New Roman"/>
          <w:sz w:val="24"/>
        </w:rPr>
        <w:t xml:space="preserve">знания тех или иных фактических доходов или расходов (временные разницы), либо из-за их непризнания (постоянные разницы).  Но если разницы возникают из-за того, что это просто другие (расчетные) суммы, то нельзя описать природу этих </w:t>
      </w:r>
      <w:proofErr w:type="spellStart"/>
      <w:r w:rsidRPr="00991A53">
        <w:rPr>
          <w:rFonts w:ascii="Times New Roman" w:hAnsi="Times New Roman" w:cs="Times New Roman"/>
          <w:sz w:val="24"/>
        </w:rPr>
        <w:t>разниц</w:t>
      </w:r>
      <w:proofErr w:type="spellEnd"/>
      <w:r w:rsidRPr="00991A53">
        <w:rPr>
          <w:rFonts w:ascii="Times New Roman" w:hAnsi="Times New Roman" w:cs="Times New Roman"/>
          <w:sz w:val="24"/>
        </w:rPr>
        <w:t xml:space="preserve"> в терминах IAS 12.  </w:t>
      </w:r>
    </w:p>
    <w:p w:rsidR="009962DA" w:rsidRPr="00991A53" w:rsidRDefault="009962DA" w:rsidP="009962DA">
      <w:pPr>
        <w:spacing w:before="120" w:after="0"/>
        <w:ind w:firstLine="567"/>
        <w:jc w:val="both"/>
        <w:rPr>
          <w:rFonts w:ascii="Times New Roman" w:hAnsi="Times New Roman" w:cs="Times New Roman"/>
          <w:sz w:val="24"/>
        </w:rPr>
      </w:pPr>
      <w:r w:rsidRPr="00991A53">
        <w:rPr>
          <w:rFonts w:ascii="Times New Roman" w:hAnsi="Times New Roman" w:cs="Times New Roman"/>
          <w:sz w:val="24"/>
        </w:rPr>
        <w:t>Такой порядок определения сумм налога больше напоминает НДПИ (в расчете этого налога также участвует фактическая добыча) нежели налог на прибыль. Из тех фактических расходов, которые включаются в расчет базы НДД, не все из них являются таковыми на с</w:t>
      </w:r>
      <w:r w:rsidRPr="00991A53">
        <w:rPr>
          <w:rFonts w:ascii="Times New Roman" w:hAnsi="Times New Roman" w:cs="Times New Roman"/>
          <w:sz w:val="24"/>
        </w:rPr>
        <w:t>а</w:t>
      </w:r>
      <w:r w:rsidRPr="00991A53">
        <w:rPr>
          <w:rFonts w:ascii="Times New Roman" w:hAnsi="Times New Roman" w:cs="Times New Roman"/>
          <w:sz w:val="24"/>
        </w:rPr>
        <w:t>мом деле.  Все расходы, которые нельзя напрямую привязать к лицензионному участку (д</w:t>
      </w:r>
      <w:r w:rsidRPr="00991A53">
        <w:rPr>
          <w:rFonts w:ascii="Times New Roman" w:hAnsi="Times New Roman" w:cs="Times New Roman"/>
          <w:sz w:val="24"/>
        </w:rPr>
        <w:t>а</w:t>
      </w:r>
      <w:r w:rsidRPr="00991A53">
        <w:rPr>
          <w:rFonts w:ascii="Times New Roman" w:hAnsi="Times New Roman" w:cs="Times New Roman"/>
          <w:sz w:val="24"/>
        </w:rPr>
        <w:t>лее – ЛУ), распределяются по определенной методике, т.е. тоже являются расчетными. В обществах с несколькими ЛУ, как правило, нет расходов, которые можно напрямую увязать с ЛУ. НДД похож на НДПИ тем, что в расчет доходов и части расходов, которые включ</w:t>
      </w:r>
      <w:r w:rsidRPr="00991A53">
        <w:rPr>
          <w:rFonts w:ascii="Times New Roman" w:hAnsi="Times New Roman" w:cs="Times New Roman"/>
          <w:sz w:val="24"/>
        </w:rPr>
        <w:t>а</w:t>
      </w:r>
      <w:r w:rsidRPr="00991A53">
        <w:rPr>
          <w:rFonts w:ascii="Times New Roman" w:hAnsi="Times New Roman" w:cs="Times New Roman"/>
          <w:sz w:val="24"/>
        </w:rPr>
        <w:t>ются в базу, используются данные фактической добычи. НДД – модифицированная версия НДПИ. Это налог, который взимается с каждой тонны добытой нефти и ГК.  Отличие св</w:t>
      </w:r>
      <w:r w:rsidRPr="00991A53">
        <w:rPr>
          <w:rFonts w:ascii="Times New Roman" w:hAnsi="Times New Roman" w:cs="Times New Roman"/>
          <w:sz w:val="24"/>
        </w:rPr>
        <w:t>о</w:t>
      </w:r>
      <w:r w:rsidRPr="00991A53">
        <w:rPr>
          <w:rFonts w:ascii="Times New Roman" w:hAnsi="Times New Roman" w:cs="Times New Roman"/>
          <w:sz w:val="24"/>
        </w:rPr>
        <w:t>дится к более сложному расчету налога с этой добычи.</w:t>
      </w:r>
    </w:p>
    <w:p w:rsidR="009962DA" w:rsidRPr="00991A53" w:rsidRDefault="009962DA" w:rsidP="009962DA">
      <w:pPr>
        <w:spacing w:before="120" w:after="0"/>
        <w:ind w:firstLine="567"/>
        <w:jc w:val="both"/>
        <w:rPr>
          <w:rFonts w:ascii="Times New Roman" w:hAnsi="Times New Roman" w:cs="Times New Roman"/>
          <w:sz w:val="24"/>
        </w:rPr>
      </w:pPr>
      <w:r w:rsidRPr="00991A53">
        <w:rPr>
          <w:rFonts w:ascii="Times New Roman" w:hAnsi="Times New Roman" w:cs="Times New Roman"/>
          <w:sz w:val="24"/>
        </w:rPr>
        <w:t>Фактические доходы и расходы по ЛУ с НДД входят в базу по налогу на прибыль в обычном порядке (в т.ч. фактические расходы, которые были включены в расчет НДД). Раздельный учет по участкам недр для целей налога на прибыль не ведется. Никаких изм</w:t>
      </w:r>
      <w:r w:rsidRPr="00991A53">
        <w:rPr>
          <w:rFonts w:ascii="Times New Roman" w:hAnsi="Times New Roman" w:cs="Times New Roman"/>
          <w:sz w:val="24"/>
        </w:rPr>
        <w:t>е</w:t>
      </w:r>
      <w:r w:rsidRPr="00991A53">
        <w:rPr>
          <w:rFonts w:ascii="Times New Roman" w:hAnsi="Times New Roman" w:cs="Times New Roman"/>
          <w:sz w:val="24"/>
        </w:rPr>
        <w:lastRenderedPageBreak/>
        <w:t xml:space="preserve">нений в правилах по налогу на прибыль нет – кроме как появления нового вида </w:t>
      </w:r>
      <w:proofErr w:type="spellStart"/>
      <w:r w:rsidRPr="00991A53">
        <w:rPr>
          <w:rFonts w:ascii="Times New Roman" w:hAnsi="Times New Roman" w:cs="Times New Roman"/>
          <w:sz w:val="24"/>
        </w:rPr>
        <w:t>налогов</w:t>
      </w:r>
      <w:r w:rsidRPr="00991A53">
        <w:rPr>
          <w:rFonts w:ascii="Times New Roman" w:hAnsi="Times New Roman" w:cs="Times New Roman"/>
          <w:sz w:val="24"/>
        </w:rPr>
        <w:t>ы</w:t>
      </w:r>
      <w:r w:rsidRPr="00991A53">
        <w:rPr>
          <w:rFonts w:ascii="Times New Roman" w:hAnsi="Times New Roman" w:cs="Times New Roman"/>
          <w:sz w:val="24"/>
        </w:rPr>
        <w:t>читаемого</w:t>
      </w:r>
      <w:proofErr w:type="spellEnd"/>
      <w:r w:rsidRPr="00991A53">
        <w:rPr>
          <w:rFonts w:ascii="Times New Roman" w:hAnsi="Times New Roman" w:cs="Times New Roman"/>
          <w:sz w:val="24"/>
        </w:rPr>
        <w:t xml:space="preserve"> расхода, взамен части НДПИ.</w:t>
      </w:r>
    </w:p>
    <w:p w:rsidR="009962DA" w:rsidRPr="00991A53" w:rsidRDefault="009962DA" w:rsidP="009962DA">
      <w:pPr>
        <w:spacing w:before="120" w:after="0"/>
        <w:ind w:firstLine="567"/>
        <w:jc w:val="both"/>
        <w:rPr>
          <w:rFonts w:ascii="Times New Roman" w:hAnsi="Times New Roman" w:cs="Times New Roman"/>
          <w:sz w:val="24"/>
        </w:rPr>
      </w:pPr>
      <w:r w:rsidRPr="00991A53">
        <w:rPr>
          <w:rFonts w:ascii="Times New Roman" w:hAnsi="Times New Roman" w:cs="Times New Roman"/>
          <w:sz w:val="24"/>
        </w:rPr>
        <w:t>Главной особенностью порядка учета, предусмотренного IAS 12 и ПБУ 18, является признание отложенных налоговых активов и обязательств, определяемых исходя из вр</w:t>
      </w:r>
      <w:r w:rsidRPr="00991A53">
        <w:rPr>
          <w:rFonts w:ascii="Times New Roman" w:hAnsi="Times New Roman" w:cs="Times New Roman"/>
          <w:sz w:val="24"/>
        </w:rPr>
        <w:t>е</w:t>
      </w:r>
      <w:r w:rsidRPr="00991A53">
        <w:rPr>
          <w:rFonts w:ascii="Times New Roman" w:hAnsi="Times New Roman" w:cs="Times New Roman"/>
          <w:sz w:val="24"/>
        </w:rPr>
        <w:t xml:space="preserve">менных </w:t>
      </w:r>
      <w:proofErr w:type="spellStart"/>
      <w:r w:rsidRPr="00991A53">
        <w:rPr>
          <w:rFonts w:ascii="Times New Roman" w:hAnsi="Times New Roman" w:cs="Times New Roman"/>
          <w:sz w:val="24"/>
        </w:rPr>
        <w:t>разниц</w:t>
      </w:r>
      <w:proofErr w:type="spellEnd"/>
      <w:r w:rsidRPr="00991A53">
        <w:rPr>
          <w:rFonts w:ascii="Times New Roman" w:hAnsi="Times New Roman" w:cs="Times New Roman"/>
          <w:sz w:val="24"/>
        </w:rPr>
        <w:t>. При этом временная разница определяется как разница между балансовой стоимостью актива и обязательства и его налоговой величиной. В силу правил расчета НДД, предусмотренных НК РФ, определение налоговой величины активов или обяз</w:t>
      </w:r>
      <w:r w:rsidRPr="00991A53">
        <w:rPr>
          <w:rFonts w:ascii="Times New Roman" w:hAnsi="Times New Roman" w:cs="Times New Roman"/>
          <w:sz w:val="24"/>
        </w:rPr>
        <w:t>а</w:t>
      </w:r>
      <w:r w:rsidRPr="00991A53">
        <w:rPr>
          <w:rFonts w:ascii="Times New Roman" w:hAnsi="Times New Roman" w:cs="Times New Roman"/>
          <w:sz w:val="24"/>
        </w:rPr>
        <w:t xml:space="preserve">тельств в целях расчета временных </w:t>
      </w:r>
      <w:proofErr w:type="spellStart"/>
      <w:r w:rsidRPr="00991A53">
        <w:rPr>
          <w:rFonts w:ascii="Times New Roman" w:hAnsi="Times New Roman" w:cs="Times New Roman"/>
          <w:sz w:val="24"/>
        </w:rPr>
        <w:t>разниц</w:t>
      </w:r>
      <w:proofErr w:type="spellEnd"/>
      <w:r w:rsidRPr="00991A53">
        <w:rPr>
          <w:rFonts w:ascii="Times New Roman" w:hAnsi="Times New Roman" w:cs="Times New Roman"/>
          <w:sz w:val="24"/>
        </w:rPr>
        <w:t xml:space="preserve"> и отложенных налогов в основном не примен</w:t>
      </w:r>
      <w:r w:rsidRPr="00991A53">
        <w:rPr>
          <w:rFonts w:ascii="Times New Roman" w:hAnsi="Times New Roman" w:cs="Times New Roman"/>
          <w:sz w:val="24"/>
        </w:rPr>
        <w:t>и</w:t>
      </w:r>
      <w:r w:rsidRPr="00991A53">
        <w:rPr>
          <w:rFonts w:ascii="Times New Roman" w:hAnsi="Times New Roman" w:cs="Times New Roman"/>
          <w:sz w:val="24"/>
        </w:rPr>
        <w:t>мо в отношении НДД. Например, если балансовая стоимость основного средства составляет 100 руб., при этом налоговая величина этого основного средства с точки зрения налога на прибыль составляет 80 рублей, то налогооблагаемая временная разница составляет 20 руб. по налогу на прибыль. При этом невозможно определить</w:t>
      </w:r>
      <w:r w:rsidR="00B51454">
        <w:rPr>
          <w:rFonts w:ascii="Times New Roman" w:hAnsi="Times New Roman" w:cs="Times New Roman"/>
          <w:sz w:val="24"/>
        </w:rPr>
        <w:t>,</w:t>
      </w:r>
      <w:r w:rsidRPr="00991A53">
        <w:rPr>
          <w:rFonts w:ascii="Times New Roman" w:hAnsi="Times New Roman" w:cs="Times New Roman"/>
          <w:sz w:val="24"/>
        </w:rPr>
        <w:t xml:space="preserve"> что должно считаться налоговой величиной этого же основного средства с точки зрения НДД.</w:t>
      </w:r>
    </w:p>
    <w:p w:rsidR="009962DA" w:rsidRPr="00991A53" w:rsidRDefault="009962DA" w:rsidP="009962DA">
      <w:pPr>
        <w:spacing w:before="120" w:after="0"/>
        <w:ind w:firstLine="567"/>
        <w:jc w:val="both"/>
        <w:rPr>
          <w:rFonts w:ascii="Times New Roman" w:hAnsi="Times New Roman" w:cs="Times New Roman"/>
          <w:sz w:val="24"/>
        </w:rPr>
      </w:pPr>
      <w:r w:rsidRPr="00991A53">
        <w:rPr>
          <w:rFonts w:ascii="Times New Roman" w:hAnsi="Times New Roman" w:cs="Times New Roman"/>
          <w:sz w:val="24"/>
        </w:rPr>
        <w:t>Кроме того, поскольку НДД принимается в расчет в качестве расхода в целях опред</w:t>
      </w:r>
      <w:r w:rsidRPr="00991A53">
        <w:rPr>
          <w:rFonts w:ascii="Times New Roman" w:hAnsi="Times New Roman" w:cs="Times New Roman"/>
          <w:sz w:val="24"/>
        </w:rPr>
        <w:t>е</w:t>
      </w:r>
      <w:r w:rsidRPr="00991A53">
        <w:rPr>
          <w:rFonts w:ascii="Times New Roman" w:hAnsi="Times New Roman" w:cs="Times New Roman"/>
          <w:sz w:val="24"/>
        </w:rPr>
        <w:t>ления налога на прибыль организации, объекты учета, связанные с НДД, влияют на показ</w:t>
      </w:r>
      <w:r w:rsidRPr="00991A53">
        <w:rPr>
          <w:rFonts w:ascii="Times New Roman" w:hAnsi="Times New Roman" w:cs="Times New Roman"/>
          <w:sz w:val="24"/>
        </w:rPr>
        <w:t>а</w:t>
      </w:r>
      <w:r w:rsidRPr="00991A53">
        <w:rPr>
          <w:rFonts w:ascii="Times New Roman" w:hAnsi="Times New Roman" w:cs="Times New Roman"/>
          <w:sz w:val="24"/>
        </w:rPr>
        <w:t>тели учета налога на прибыль. Если предположить признание в отношении НДД отложе</w:t>
      </w:r>
      <w:r w:rsidRPr="00991A53">
        <w:rPr>
          <w:rFonts w:ascii="Times New Roman" w:hAnsi="Times New Roman" w:cs="Times New Roman"/>
          <w:sz w:val="24"/>
        </w:rPr>
        <w:t>н</w:t>
      </w:r>
      <w:r w:rsidRPr="00991A53">
        <w:rPr>
          <w:rFonts w:ascii="Times New Roman" w:hAnsi="Times New Roman" w:cs="Times New Roman"/>
          <w:sz w:val="24"/>
        </w:rPr>
        <w:t>ных налоговых активов и обязательств, то такие ОНА и ОНО должны в свою очередь сл</w:t>
      </w:r>
      <w:r w:rsidRPr="00991A53">
        <w:rPr>
          <w:rFonts w:ascii="Times New Roman" w:hAnsi="Times New Roman" w:cs="Times New Roman"/>
          <w:sz w:val="24"/>
        </w:rPr>
        <w:t>у</w:t>
      </w:r>
      <w:r w:rsidRPr="00991A53">
        <w:rPr>
          <w:rFonts w:ascii="Times New Roman" w:hAnsi="Times New Roman" w:cs="Times New Roman"/>
          <w:sz w:val="24"/>
        </w:rPr>
        <w:t xml:space="preserve">жить основанием для признания временных </w:t>
      </w:r>
      <w:proofErr w:type="spellStart"/>
      <w:r w:rsidRPr="00991A53">
        <w:rPr>
          <w:rFonts w:ascii="Times New Roman" w:hAnsi="Times New Roman" w:cs="Times New Roman"/>
          <w:sz w:val="24"/>
        </w:rPr>
        <w:t>разниц</w:t>
      </w:r>
      <w:proofErr w:type="spellEnd"/>
      <w:r w:rsidRPr="00991A53">
        <w:rPr>
          <w:rFonts w:ascii="Times New Roman" w:hAnsi="Times New Roman" w:cs="Times New Roman"/>
          <w:sz w:val="24"/>
        </w:rPr>
        <w:t xml:space="preserve"> и производных ОНА и ОНО в целях н</w:t>
      </w:r>
      <w:r w:rsidRPr="00991A53">
        <w:rPr>
          <w:rFonts w:ascii="Times New Roman" w:hAnsi="Times New Roman" w:cs="Times New Roman"/>
          <w:sz w:val="24"/>
        </w:rPr>
        <w:t>а</w:t>
      </w:r>
      <w:r w:rsidRPr="00991A53">
        <w:rPr>
          <w:rFonts w:ascii="Times New Roman" w:hAnsi="Times New Roman" w:cs="Times New Roman"/>
          <w:sz w:val="24"/>
        </w:rPr>
        <w:t xml:space="preserve">лога на прибыль. Такое </w:t>
      </w:r>
      <w:proofErr w:type="spellStart"/>
      <w:r w:rsidRPr="00991A53">
        <w:rPr>
          <w:rFonts w:ascii="Times New Roman" w:hAnsi="Times New Roman" w:cs="Times New Roman"/>
          <w:sz w:val="24"/>
        </w:rPr>
        <w:t>двуступенчатое</w:t>
      </w:r>
      <w:proofErr w:type="spellEnd"/>
      <w:r w:rsidRPr="00991A53">
        <w:rPr>
          <w:rFonts w:ascii="Times New Roman" w:hAnsi="Times New Roman" w:cs="Times New Roman"/>
          <w:sz w:val="24"/>
        </w:rPr>
        <w:t xml:space="preserve"> признание о</w:t>
      </w:r>
      <w:r w:rsidR="00BA4F14">
        <w:rPr>
          <w:rFonts w:ascii="Times New Roman" w:hAnsi="Times New Roman" w:cs="Times New Roman"/>
          <w:sz w:val="24"/>
        </w:rPr>
        <w:t>т</w:t>
      </w:r>
      <w:r w:rsidRPr="00991A53">
        <w:rPr>
          <w:rFonts w:ascii="Times New Roman" w:hAnsi="Times New Roman" w:cs="Times New Roman"/>
          <w:sz w:val="24"/>
        </w:rPr>
        <w:t>ложенных налогов значительно з</w:t>
      </w:r>
      <w:r w:rsidRPr="00991A53">
        <w:rPr>
          <w:rFonts w:ascii="Times New Roman" w:hAnsi="Times New Roman" w:cs="Times New Roman"/>
          <w:sz w:val="24"/>
        </w:rPr>
        <w:t>а</w:t>
      </w:r>
      <w:r w:rsidRPr="00991A53">
        <w:rPr>
          <w:rFonts w:ascii="Times New Roman" w:hAnsi="Times New Roman" w:cs="Times New Roman"/>
          <w:sz w:val="24"/>
        </w:rPr>
        <w:t>труднит понимание экономического смысла показателей финансовой отчетности ее польз</w:t>
      </w:r>
      <w:r w:rsidRPr="00991A53">
        <w:rPr>
          <w:rFonts w:ascii="Times New Roman" w:hAnsi="Times New Roman" w:cs="Times New Roman"/>
          <w:sz w:val="24"/>
        </w:rPr>
        <w:t>о</w:t>
      </w:r>
      <w:r w:rsidRPr="00991A53">
        <w:rPr>
          <w:rFonts w:ascii="Times New Roman" w:hAnsi="Times New Roman" w:cs="Times New Roman"/>
          <w:sz w:val="24"/>
        </w:rPr>
        <w:t>вателями.</w:t>
      </w:r>
    </w:p>
    <w:p w:rsidR="009962DA" w:rsidRPr="00991A53" w:rsidRDefault="009962DA" w:rsidP="009962DA">
      <w:pPr>
        <w:spacing w:before="120" w:after="0"/>
        <w:ind w:firstLine="567"/>
        <w:jc w:val="both"/>
        <w:rPr>
          <w:rFonts w:ascii="Times New Roman" w:hAnsi="Times New Roman" w:cs="Times New Roman"/>
          <w:sz w:val="24"/>
        </w:rPr>
      </w:pPr>
      <w:r w:rsidRPr="009962DA">
        <w:rPr>
          <w:rFonts w:ascii="Times New Roman" w:hAnsi="Times New Roman" w:cs="Times New Roman"/>
          <w:sz w:val="24"/>
          <w:lang w:val="en-US"/>
        </w:rPr>
        <w:t xml:space="preserve">IAS 12 </w:t>
      </w:r>
      <w:r w:rsidRPr="00991A53">
        <w:rPr>
          <w:rFonts w:ascii="Times New Roman" w:hAnsi="Times New Roman" w:cs="Times New Roman"/>
          <w:sz w:val="24"/>
        </w:rPr>
        <w:t>определяет</w:t>
      </w:r>
      <w:r w:rsidRPr="009962DA">
        <w:rPr>
          <w:rFonts w:ascii="Times New Roman" w:hAnsi="Times New Roman" w:cs="Times New Roman"/>
          <w:sz w:val="24"/>
          <w:lang w:val="en-US"/>
        </w:rPr>
        <w:t xml:space="preserve"> «Accounting profit» </w:t>
      </w:r>
      <w:r w:rsidRPr="00991A53">
        <w:rPr>
          <w:rFonts w:ascii="Times New Roman" w:hAnsi="Times New Roman" w:cs="Times New Roman"/>
          <w:sz w:val="24"/>
        </w:rPr>
        <w:t>и</w:t>
      </w:r>
      <w:r w:rsidRPr="009962DA">
        <w:rPr>
          <w:rFonts w:ascii="Times New Roman" w:hAnsi="Times New Roman" w:cs="Times New Roman"/>
          <w:sz w:val="24"/>
          <w:lang w:val="en-US"/>
        </w:rPr>
        <w:t xml:space="preserve"> «Taxable profit».  </w:t>
      </w:r>
      <w:r w:rsidRPr="00991A53">
        <w:rPr>
          <w:rFonts w:ascii="Times New Roman" w:hAnsi="Times New Roman" w:cs="Times New Roman"/>
          <w:sz w:val="24"/>
        </w:rPr>
        <w:t xml:space="preserve">Из контекста стандарта и требований НК РФ следует, что </w:t>
      </w:r>
      <w:proofErr w:type="spellStart"/>
      <w:r w:rsidRPr="00991A53">
        <w:rPr>
          <w:rFonts w:ascii="Times New Roman" w:hAnsi="Times New Roman" w:cs="Times New Roman"/>
          <w:sz w:val="24"/>
        </w:rPr>
        <w:t>Accounting</w:t>
      </w:r>
      <w:proofErr w:type="spellEnd"/>
      <w:r w:rsidRPr="00991A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1A53">
        <w:rPr>
          <w:rFonts w:ascii="Times New Roman" w:hAnsi="Times New Roman" w:cs="Times New Roman"/>
          <w:sz w:val="24"/>
        </w:rPr>
        <w:t>profit</w:t>
      </w:r>
      <w:proofErr w:type="spellEnd"/>
      <w:r w:rsidRPr="00991A53">
        <w:rPr>
          <w:rFonts w:ascii="Times New Roman" w:hAnsi="Times New Roman" w:cs="Times New Roman"/>
          <w:sz w:val="24"/>
        </w:rPr>
        <w:t xml:space="preserve"> – это прибыль до налога отчитывающейся организации, а </w:t>
      </w:r>
      <w:proofErr w:type="spellStart"/>
      <w:r w:rsidRPr="00991A53">
        <w:rPr>
          <w:rFonts w:ascii="Times New Roman" w:hAnsi="Times New Roman" w:cs="Times New Roman"/>
          <w:sz w:val="24"/>
        </w:rPr>
        <w:t>Taxable</w:t>
      </w:r>
      <w:proofErr w:type="spellEnd"/>
      <w:r w:rsidRPr="00991A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1A53">
        <w:rPr>
          <w:rFonts w:ascii="Times New Roman" w:hAnsi="Times New Roman" w:cs="Times New Roman"/>
          <w:sz w:val="24"/>
        </w:rPr>
        <w:t>profit</w:t>
      </w:r>
      <w:proofErr w:type="spellEnd"/>
      <w:r w:rsidRPr="00991A53">
        <w:rPr>
          <w:rFonts w:ascii="Times New Roman" w:hAnsi="Times New Roman" w:cs="Times New Roman"/>
          <w:sz w:val="24"/>
        </w:rPr>
        <w:t xml:space="preserve"> – налогооблагаемая этой организации как юридического лица. Однако НДД облагается не вся прибыль экономического субъекта, а локальный финанс</w:t>
      </w:r>
      <w:r w:rsidRPr="00991A53">
        <w:rPr>
          <w:rFonts w:ascii="Times New Roman" w:hAnsi="Times New Roman" w:cs="Times New Roman"/>
          <w:sz w:val="24"/>
        </w:rPr>
        <w:t>о</w:t>
      </w:r>
      <w:r w:rsidRPr="00991A53">
        <w:rPr>
          <w:rFonts w:ascii="Times New Roman" w:hAnsi="Times New Roman" w:cs="Times New Roman"/>
          <w:sz w:val="24"/>
        </w:rPr>
        <w:t xml:space="preserve">вый результат, ограниченный определенными доходами и расходами. НДД применяется к отдельным </w:t>
      </w:r>
      <w:proofErr w:type="spellStart"/>
      <w:r w:rsidRPr="00991A53">
        <w:rPr>
          <w:rFonts w:ascii="Times New Roman" w:hAnsi="Times New Roman" w:cs="Times New Roman"/>
          <w:sz w:val="24"/>
        </w:rPr>
        <w:t>пилотным</w:t>
      </w:r>
      <w:proofErr w:type="spellEnd"/>
      <w:r w:rsidRPr="00991A53">
        <w:rPr>
          <w:rFonts w:ascii="Times New Roman" w:hAnsi="Times New Roman" w:cs="Times New Roman"/>
          <w:sz w:val="24"/>
        </w:rPr>
        <w:t xml:space="preserve"> ЛУ, т.е. к каким-то частям деятельности юридического лица.  Нельзя говорить о том, что база НДД является </w:t>
      </w:r>
      <w:proofErr w:type="spellStart"/>
      <w:r w:rsidRPr="00991A53">
        <w:rPr>
          <w:rFonts w:ascii="Times New Roman" w:hAnsi="Times New Roman" w:cs="Times New Roman"/>
          <w:sz w:val="24"/>
        </w:rPr>
        <w:t>Taxable</w:t>
      </w:r>
      <w:proofErr w:type="spellEnd"/>
      <w:r w:rsidRPr="00991A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1A53">
        <w:rPr>
          <w:rFonts w:ascii="Times New Roman" w:hAnsi="Times New Roman" w:cs="Times New Roman"/>
          <w:sz w:val="24"/>
        </w:rPr>
        <w:t>profit</w:t>
      </w:r>
      <w:proofErr w:type="spellEnd"/>
      <w:r w:rsidRPr="00991A53">
        <w:rPr>
          <w:rFonts w:ascii="Times New Roman" w:hAnsi="Times New Roman" w:cs="Times New Roman"/>
          <w:sz w:val="24"/>
        </w:rPr>
        <w:t xml:space="preserve"> этого юр лица.</w:t>
      </w:r>
    </w:p>
    <w:p w:rsidR="009962DA" w:rsidRPr="00991A53" w:rsidRDefault="009962DA" w:rsidP="009962DA">
      <w:pPr>
        <w:spacing w:before="120" w:after="0"/>
        <w:ind w:firstLine="567"/>
        <w:jc w:val="both"/>
        <w:rPr>
          <w:rFonts w:ascii="Times New Roman" w:hAnsi="Times New Roman" w:cs="Times New Roman"/>
          <w:sz w:val="24"/>
        </w:rPr>
      </w:pPr>
      <w:r w:rsidRPr="00991A53">
        <w:rPr>
          <w:rFonts w:ascii="Times New Roman" w:hAnsi="Times New Roman" w:cs="Times New Roman"/>
          <w:sz w:val="24"/>
        </w:rPr>
        <w:t>НДД экономически взаимоувязан с НДПИ и экспортной пошлиной, являясь в опред</w:t>
      </w:r>
      <w:r w:rsidRPr="00991A53">
        <w:rPr>
          <w:rFonts w:ascii="Times New Roman" w:hAnsi="Times New Roman" w:cs="Times New Roman"/>
          <w:sz w:val="24"/>
        </w:rPr>
        <w:t>е</w:t>
      </w:r>
      <w:r w:rsidRPr="00991A53">
        <w:rPr>
          <w:rFonts w:ascii="Times New Roman" w:hAnsi="Times New Roman" w:cs="Times New Roman"/>
          <w:sz w:val="24"/>
        </w:rPr>
        <w:t xml:space="preserve">ленной степени их заменителем. Для </w:t>
      </w:r>
      <w:proofErr w:type="spellStart"/>
      <w:r w:rsidRPr="00991A53">
        <w:rPr>
          <w:rFonts w:ascii="Times New Roman" w:hAnsi="Times New Roman" w:cs="Times New Roman"/>
          <w:sz w:val="24"/>
        </w:rPr>
        <w:t>пилотных</w:t>
      </w:r>
      <w:proofErr w:type="spellEnd"/>
      <w:r w:rsidRPr="00991A53">
        <w:rPr>
          <w:rFonts w:ascii="Times New Roman" w:hAnsi="Times New Roman" w:cs="Times New Roman"/>
          <w:sz w:val="24"/>
        </w:rPr>
        <w:t xml:space="preserve"> ЛУ снижается сумма НДПИ.  Т.е. в рамках одного юр. лица будут ЛУ с обычным НДПИ и ЛУ со сниженным НДПИ + НДД.</w:t>
      </w:r>
    </w:p>
    <w:p w:rsidR="009962DA" w:rsidRPr="00991A53" w:rsidRDefault="009962DA" w:rsidP="009962DA">
      <w:pPr>
        <w:spacing w:before="120" w:after="0"/>
        <w:ind w:firstLine="567"/>
        <w:jc w:val="both"/>
        <w:rPr>
          <w:rFonts w:ascii="Times New Roman" w:hAnsi="Times New Roman" w:cs="Times New Roman"/>
          <w:sz w:val="24"/>
        </w:rPr>
      </w:pPr>
      <w:r w:rsidRPr="00991A53">
        <w:rPr>
          <w:rFonts w:ascii="Times New Roman" w:hAnsi="Times New Roman" w:cs="Times New Roman"/>
          <w:sz w:val="24"/>
        </w:rPr>
        <w:t>Если НДД исключать из операционной прибыли, получится, что у компаний с ЛУ на НДД эффективность лучше, чем у компаний без НДД, просто потому что они не включают этот расход в расчет – и для сопоставимости пользователям придется НДД добавлять о</w:t>
      </w:r>
      <w:r w:rsidRPr="00991A53">
        <w:rPr>
          <w:rFonts w:ascii="Times New Roman" w:hAnsi="Times New Roman" w:cs="Times New Roman"/>
          <w:sz w:val="24"/>
        </w:rPr>
        <w:t>б</w:t>
      </w:r>
      <w:r w:rsidRPr="00991A53">
        <w:rPr>
          <w:rFonts w:ascii="Times New Roman" w:hAnsi="Times New Roman" w:cs="Times New Roman"/>
          <w:sz w:val="24"/>
        </w:rPr>
        <w:t xml:space="preserve">ратно в операционную прибыль. Для аналитических целей, при сравнении </w:t>
      </w:r>
      <w:proofErr w:type="spellStart"/>
      <w:r w:rsidRPr="00991A53">
        <w:rPr>
          <w:rFonts w:ascii="Times New Roman" w:hAnsi="Times New Roman" w:cs="Times New Roman"/>
          <w:sz w:val="24"/>
        </w:rPr>
        <w:t>доналоговой</w:t>
      </w:r>
      <w:proofErr w:type="spellEnd"/>
      <w:r w:rsidRPr="00991A53">
        <w:rPr>
          <w:rFonts w:ascii="Times New Roman" w:hAnsi="Times New Roman" w:cs="Times New Roman"/>
          <w:sz w:val="24"/>
        </w:rPr>
        <w:t xml:space="preserve"> прибыльности ЛУ, в себестоимость добычи следует включать и НДПИ</w:t>
      </w:r>
      <w:r w:rsidR="00B51454">
        <w:rPr>
          <w:rFonts w:ascii="Times New Roman" w:hAnsi="Times New Roman" w:cs="Times New Roman"/>
          <w:sz w:val="24"/>
        </w:rPr>
        <w:t>,</w:t>
      </w:r>
      <w:r w:rsidRPr="00991A53">
        <w:rPr>
          <w:rFonts w:ascii="Times New Roman" w:hAnsi="Times New Roman" w:cs="Times New Roman"/>
          <w:sz w:val="24"/>
        </w:rPr>
        <w:t xml:space="preserve"> и НДД.  ЛУ могут отличаться по прибыльности из-за отличий между НДПИ и НДД, но не из-за того, что один из этих элементов из себестоимости просто исключен.</w:t>
      </w:r>
    </w:p>
    <w:p w:rsidR="009962DA" w:rsidRPr="00991A53" w:rsidRDefault="009962DA" w:rsidP="009962DA">
      <w:pPr>
        <w:spacing w:before="120" w:after="0"/>
        <w:ind w:firstLine="567"/>
        <w:jc w:val="both"/>
        <w:rPr>
          <w:rFonts w:ascii="Times New Roman" w:hAnsi="Times New Roman" w:cs="Times New Roman"/>
          <w:sz w:val="24"/>
        </w:rPr>
      </w:pPr>
      <w:r w:rsidRPr="00991A53">
        <w:rPr>
          <w:rFonts w:ascii="Times New Roman" w:hAnsi="Times New Roman" w:cs="Times New Roman"/>
          <w:sz w:val="24"/>
        </w:rPr>
        <w:t>Таким образом НДД в большей степени похож на расход, который по подобию НДПИ, должен входить в себестоимость соответствующих объемов добытой нефти, с кот</w:t>
      </w:r>
      <w:r w:rsidRPr="00991A53">
        <w:rPr>
          <w:rFonts w:ascii="Times New Roman" w:hAnsi="Times New Roman" w:cs="Times New Roman"/>
          <w:sz w:val="24"/>
        </w:rPr>
        <w:t>о</w:t>
      </w:r>
      <w:r w:rsidRPr="00991A53">
        <w:rPr>
          <w:rFonts w:ascii="Times New Roman" w:hAnsi="Times New Roman" w:cs="Times New Roman"/>
          <w:sz w:val="24"/>
        </w:rPr>
        <w:t>рых он рассчитан (и в стоимость соответствующих остатков запасов).</w:t>
      </w:r>
    </w:p>
    <w:p w:rsidR="009962DA" w:rsidRPr="00991A53" w:rsidRDefault="009962DA" w:rsidP="009962DA">
      <w:pPr>
        <w:spacing w:before="120" w:after="0"/>
        <w:ind w:firstLine="567"/>
        <w:jc w:val="both"/>
        <w:rPr>
          <w:rFonts w:ascii="Times New Roman" w:hAnsi="Times New Roman" w:cs="Times New Roman"/>
          <w:sz w:val="24"/>
        </w:rPr>
      </w:pPr>
      <w:r w:rsidRPr="00991A53">
        <w:rPr>
          <w:rFonts w:ascii="Times New Roman" w:hAnsi="Times New Roman" w:cs="Times New Roman"/>
          <w:sz w:val="24"/>
        </w:rPr>
        <w:t>Как было отмечено выше, положения IAS 12 и ПБУ 18 в части определения време</w:t>
      </w:r>
      <w:r w:rsidRPr="00991A53">
        <w:rPr>
          <w:rFonts w:ascii="Times New Roman" w:hAnsi="Times New Roman" w:cs="Times New Roman"/>
          <w:sz w:val="24"/>
        </w:rPr>
        <w:t>н</w:t>
      </w:r>
      <w:r w:rsidRPr="00991A53">
        <w:rPr>
          <w:rFonts w:ascii="Times New Roman" w:hAnsi="Times New Roman" w:cs="Times New Roman"/>
          <w:sz w:val="24"/>
        </w:rPr>
        <w:t xml:space="preserve">ных </w:t>
      </w:r>
      <w:proofErr w:type="spellStart"/>
      <w:r w:rsidRPr="00991A53">
        <w:rPr>
          <w:rFonts w:ascii="Times New Roman" w:hAnsi="Times New Roman" w:cs="Times New Roman"/>
          <w:sz w:val="24"/>
        </w:rPr>
        <w:t>разниц</w:t>
      </w:r>
      <w:proofErr w:type="spellEnd"/>
      <w:r w:rsidRPr="00991A53">
        <w:rPr>
          <w:rFonts w:ascii="Times New Roman" w:hAnsi="Times New Roman" w:cs="Times New Roman"/>
          <w:sz w:val="24"/>
        </w:rPr>
        <w:t xml:space="preserve"> и отложенных налогов, не применимы в отношении НДД. Но есть одно искл</w:t>
      </w:r>
      <w:r w:rsidRPr="00991A53">
        <w:rPr>
          <w:rFonts w:ascii="Times New Roman" w:hAnsi="Times New Roman" w:cs="Times New Roman"/>
          <w:sz w:val="24"/>
        </w:rPr>
        <w:t>ю</w:t>
      </w:r>
      <w:r w:rsidRPr="00991A53">
        <w:rPr>
          <w:rFonts w:ascii="Times New Roman" w:hAnsi="Times New Roman" w:cs="Times New Roman"/>
          <w:sz w:val="24"/>
        </w:rPr>
        <w:t xml:space="preserve">чение. Это предусмотренная НК РФ возможность переноса на будущие периоды убытка. В </w:t>
      </w:r>
      <w:r w:rsidRPr="00991A53">
        <w:rPr>
          <w:rFonts w:ascii="Times New Roman" w:hAnsi="Times New Roman" w:cs="Times New Roman"/>
          <w:sz w:val="24"/>
        </w:rPr>
        <w:lastRenderedPageBreak/>
        <w:t>отношении этого убытка может признаваться отложенный налоговый актив в порядке, пр</w:t>
      </w:r>
      <w:r w:rsidRPr="00991A53">
        <w:rPr>
          <w:rFonts w:ascii="Times New Roman" w:hAnsi="Times New Roman" w:cs="Times New Roman"/>
          <w:sz w:val="24"/>
        </w:rPr>
        <w:t>е</w:t>
      </w:r>
      <w:r w:rsidRPr="00991A53">
        <w:rPr>
          <w:rFonts w:ascii="Times New Roman" w:hAnsi="Times New Roman" w:cs="Times New Roman"/>
          <w:sz w:val="24"/>
        </w:rPr>
        <w:t>дусмотренном IAS 12 (или ПБУ 18).</w:t>
      </w:r>
    </w:p>
    <w:p w:rsidR="009962DA" w:rsidRPr="00991A53" w:rsidRDefault="009962DA" w:rsidP="009962DA">
      <w:pPr>
        <w:spacing w:before="120" w:after="0"/>
        <w:ind w:firstLine="567"/>
        <w:jc w:val="both"/>
        <w:rPr>
          <w:rFonts w:ascii="Times New Roman" w:hAnsi="Times New Roman" w:cs="Times New Roman"/>
          <w:sz w:val="24"/>
        </w:rPr>
      </w:pPr>
      <w:r w:rsidRPr="00991A53">
        <w:rPr>
          <w:rFonts w:ascii="Times New Roman" w:hAnsi="Times New Roman" w:cs="Times New Roman"/>
          <w:sz w:val="24"/>
        </w:rPr>
        <w:t>Что касается порядка учета текущего налога на прибыль (без учета вопроса отложе</w:t>
      </w:r>
      <w:r w:rsidRPr="00991A53">
        <w:rPr>
          <w:rFonts w:ascii="Times New Roman" w:hAnsi="Times New Roman" w:cs="Times New Roman"/>
          <w:sz w:val="24"/>
        </w:rPr>
        <w:t>н</w:t>
      </w:r>
      <w:r w:rsidRPr="00991A53">
        <w:rPr>
          <w:rFonts w:ascii="Times New Roman" w:hAnsi="Times New Roman" w:cs="Times New Roman"/>
          <w:sz w:val="24"/>
        </w:rPr>
        <w:t>ных налогов), то он не отличается от общих подходов к учету расходов организации. В этой связи для учета НДД не имеет принципиального значения выбор между применением ПБУ 18/02 и IAS 12 (в части учета текущего налога) либо применением ПБУ 10/99 «Расх</w:t>
      </w:r>
      <w:r w:rsidRPr="00991A53">
        <w:rPr>
          <w:rFonts w:ascii="Times New Roman" w:hAnsi="Times New Roman" w:cs="Times New Roman"/>
          <w:sz w:val="24"/>
        </w:rPr>
        <w:t>о</w:t>
      </w:r>
      <w:r w:rsidRPr="00991A53">
        <w:rPr>
          <w:rFonts w:ascii="Times New Roman" w:hAnsi="Times New Roman" w:cs="Times New Roman"/>
          <w:sz w:val="24"/>
        </w:rPr>
        <w:t>ды организации» (аналог ПБУ 10 в МСФО отсутствует).</w:t>
      </w:r>
    </w:p>
    <w:p w:rsidR="009962DA" w:rsidRPr="00991A53" w:rsidRDefault="009962DA" w:rsidP="009962DA">
      <w:pPr>
        <w:spacing w:before="120" w:after="0"/>
        <w:ind w:firstLine="567"/>
        <w:jc w:val="both"/>
        <w:rPr>
          <w:rFonts w:ascii="Times New Roman" w:hAnsi="Times New Roman" w:cs="Times New Roman"/>
          <w:sz w:val="24"/>
        </w:rPr>
      </w:pPr>
      <w:r w:rsidRPr="00991A53">
        <w:rPr>
          <w:rFonts w:ascii="Times New Roman" w:hAnsi="Times New Roman" w:cs="Times New Roman"/>
          <w:sz w:val="24"/>
        </w:rPr>
        <w:t>В отношении представления НДД в отчетности основным вопросом является выбор одного из двух вариантов: представление НДД как расхода, формирующего показатель</w:t>
      </w:r>
      <w:r w:rsidR="00BA4F14">
        <w:rPr>
          <w:rFonts w:ascii="Times New Roman" w:hAnsi="Times New Roman" w:cs="Times New Roman"/>
          <w:sz w:val="24"/>
        </w:rPr>
        <w:t xml:space="preserve"> </w:t>
      </w:r>
      <w:r w:rsidRPr="00991A53">
        <w:rPr>
          <w:rFonts w:ascii="Times New Roman" w:hAnsi="Times New Roman" w:cs="Times New Roman"/>
          <w:sz w:val="24"/>
        </w:rPr>
        <w:t>прибыли до налогообложения, или представление его наряду с показателями налога на</w:t>
      </w:r>
      <w:r w:rsidR="006741FF">
        <w:rPr>
          <w:rFonts w:ascii="Times New Roman" w:hAnsi="Times New Roman" w:cs="Times New Roman"/>
          <w:sz w:val="24"/>
        </w:rPr>
        <w:t xml:space="preserve"> </w:t>
      </w:r>
      <w:r w:rsidRPr="00991A53">
        <w:rPr>
          <w:rFonts w:ascii="Times New Roman" w:hAnsi="Times New Roman" w:cs="Times New Roman"/>
          <w:sz w:val="24"/>
        </w:rPr>
        <w:t>прибыль после прибыли до налогообложения в качестве статьи, формирующей чистую прибыль. Учитывая приведенную выше аргументацию, в особенности то, что НДД плати</w:t>
      </w:r>
      <w:r w:rsidRPr="00991A53">
        <w:rPr>
          <w:rFonts w:ascii="Times New Roman" w:hAnsi="Times New Roman" w:cs="Times New Roman"/>
          <w:sz w:val="24"/>
        </w:rPr>
        <w:t>т</w:t>
      </w:r>
      <w:r w:rsidRPr="00991A53">
        <w:rPr>
          <w:rFonts w:ascii="Times New Roman" w:hAnsi="Times New Roman" w:cs="Times New Roman"/>
          <w:sz w:val="24"/>
        </w:rPr>
        <w:t>ся не со всей прибыли, а с ее части, а также то, что НДД принимается в качестве расхода в целях налогообложения прибыли, первый вариант представляется лучше отражающим х</w:t>
      </w:r>
      <w:r w:rsidRPr="00991A53">
        <w:rPr>
          <w:rFonts w:ascii="Times New Roman" w:hAnsi="Times New Roman" w:cs="Times New Roman"/>
          <w:sz w:val="24"/>
        </w:rPr>
        <w:t>а</w:t>
      </w:r>
      <w:r w:rsidRPr="00991A53">
        <w:rPr>
          <w:rFonts w:ascii="Times New Roman" w:hAnsi="Times New Roman" w:cs="Times New Roman"/>
          <w:sz w:val="24"/>
        </w:rPr>
        <w:t>рактер этого налога с точки зрения формирования финансовых результатов организации.</w:t>
      </w:r>
    </w:p>
    <w:p w:rsidR="009962DA" w:rsidRPr="00EB6F3E" w:rsidRDefault="009962DA" w:rsidP="009962DA">
      <w:pPr>
        <w:keepNext/>
        <w:keepLines/>
        <w:spacing w:before="100" w:beforeAutospacing="1" w:after="0"/>
        <w:ind w:left="-426" w:firstLine="709"/>
        <w:outlineLvl w:val="1"/>
        <w:rPr>
          <w:rFonts w:ascii="Times New Roman" w:eastAsia="Calibri" w:hAnsi="Times New Roman" w:cs="Times New Roman"/>
          <w:b/>
          <w:color w:val="C00000"/>
          <w:spacing w:val="2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C00000"/>
          <w:spacing w:val="20"/>
          <w:sz w:val="24"/>
          <w:szCs w:val="24"/>
        </w:rPr>
        <w:t>ДОПОЛНИТЕЛЬНАЯ ИНФОРМАЦИЯ</w:t>
      </w:r>
    </w:p>
    <w:p w:rsidR="009962DA" w:rsidRPr="00991A53" w:rsidRDefault="009962DA" w:rsidP="009962DA">
      <w:pPr>
        <w:spacing w:before="120" w:after="0"/>
        <w:ind w:firstLine="567"/>
        <w:jc w:val="both"/>
        <w:rPr>
          <w:rFonts w:ascii="Times New Roman" w:hAnsi="Times New Roman" w:cs="Times New Roman"/>
          <w:sz w:val="24"/>
        </w:rPr>
      </w:pPr>
      <w:r w:rsidRPr="00991A53">
        <w:rPr>
          <w:rFonts w:ascii="Times New Roman" w:hAnsi="Times New Roman" w:cs="Times New Roman"/>
          <w:sz w:val="24"/>
        </w:rPr>
        <w:t>Режим НДД предполагает снижение суммарной величины налогов, зависящих от в</w:t>
      </w:r>
      <w:r w:rsidRPr="00991A53">
        <w:rPr>
          <w:rFonts w:ascii="Times New Roman" w:hAnsi="Times New Roman" w:cs="Times New Roman"/>
          <w:sz w:val="24"/>
        </w:rPr>
        <w:t>а</w:t>
      </w:r>
      <w:r w:rsidRPr="00991A53">
        <w:rPr>
          <w:rFonts w:ascii="Times New Roman" w:hAnsi="Times New Roman" w:cs="Times New Roman"/>
          <w:sz w:val="24"/>
        </w:rPr>
        <w:t>ловых показателей, то есть налога на добычу полезных ископаемых и вывозной таможе</w:t>
      </w:r>
      <w:r w:rsidRPr="00991A53">
        <w:rPr>
          <w:rFonts w:ascii="Times New Roman" w:hAnsi="Times New Roman" w:cs="Times New Roman"/>
          <w:sz w:val="24"/>
        </w:rPr>
        <w:t>н</w:t>
      </w:r>
      <w:r w:rsidRPr="00991A53">
        <w:rPr>
          <w:rFonts w:ascii="Times New Roman" w:hAnsi="Times New Roman" w:cs="Times New Roman"/>
          <w:sz w:val="24"/>
        </w:rPr>
        <w:t>ной пошлины на нефть, и введение налога на дополнительный доход от добычи углевод</w:t>
      </w:r>
      <w:r w:rsidRPr="00991A53">
        <w:rPr>
          <w:rFonts w:ascii="Times New Roman" w:hAnsi="Times New Roman" w:cs="Times New Roman"/>
          <w:sz w:val="24"/>
        </w:rPr>
        <w:t>о</w:t>
      </w:r>
      <w:r w:rsidRPr="00991A53">
        <w:rPr>
          <w:rFonts w:ascii="Times New Roman" w:hAnsi="Times New Roman" w:cs="Times New Roman"/>
          <w:sz w:val="24"/>
        </w:rPr>
        <w:t>родного сырья, величина которого зависит от величины расчетного денежного потока от деятельности по разработке отдельного участка недр с учетом сложившихся на мировых рынках цен на углеводородное сырье нефть и фактически понесенных и оплаченных кап</w:t>
      </w:r>
      <w:r w:rsidRPr="00991A53">
        <w:rPr>
          <w:rFonts w:ascii="Times New Roman" w:hAnsi="Times New Roman" w:cs="Times New Roman"/>
          <w:sz w:val="24"/>
        </w:rPr>
        <w:t>и</w:t>
      </w:r>
      <w:r w:rsidRPr="00991A53">
        <w:rPr>
          <w:rFonts w:ascii="Times New Roman" w:hAnsi="Times New Roman" w:cs="Times New Roman"/>
          <w:sz w:val="24"/>
        </w:rPr>
        <w:t>тальных и операционных затрат на его добычу.</w:t>
      </w:r>
    </w:p>
    <w:p w:rsidR="009962DA" w:rsidRPr="00991A53" w:rsidRDefault="009962DA" w:rsidP="009962DA">
      <w:pPr>
        <w:spacing w:before="120" w:after="0"/>
        <w:ind w:firstLine="567"/>
        <w:jc w:val="both"/>
        <w:rPr>
          <w:rFonts w:ascii="Times New Roman" w:hAnsi="Times New Roman" w:cs="Times New Roman"/>
          <w:sz w:val="24"/>
        </w:rPr>
      </w:pPr>
      <w:r w:rsidRPr="00991A53">
        <w:rPr>
          <w:rFonts w:ascii="Times New Roman" w:hAnsi="Times New Roman" w:cs="Times New Roman"/>
          <w:sz w:val="24"/>
        </w:rPr>
        <w:t>НДД учитывает экономику разработки месторождений углеводородного сырья за весь инвестиционный период в зависимости от доходности конкретного участка недр в отдел</w:t>
      </w:r>
      <w:r w:rsidRPr="00991A53">
        <w:rPr>
          <w:rFonts w:ascii="Times New Roman" w:hAnsi="Times New Roman" w:cs="Times New Roman"/>
          <w:sz w:val="24"/>
        </w:rPr>
        <w:t>ь</w:t>
      </w:r>
      <w:r w:rsidRPr="00991A53">
        <w:rPr>
          <w:rFonts w:ascii="Times New Roman" w:hAnsi="Times New Roman" w:cs="Times New Roman"/>
          <w:sz w:val="24"/>
        </w:rPr>
        <w:t>ности. Данные изменения позволят перераспределить фискальную нагрузку и перенести основную ее часть на более поздние этапы разработки месторождений, то есть после вых</w:t>
      </w:r>
      <w:r w:rsidRPr="00991A53">
        <w:rPr>
          <w:rFonts w:ascii="Times New Roman" w:hAnsi="Times New Roman" w:cs="Times New Roman"/>
          <w:sz w:val="24"/>
        </w:rPr>
        <w:t>о</w:t>
      </w:r>
      <w:r w:rsidRPr="00991A53">
        <w:rPr>
          <w:rFonts w:ascii="Times New Roman" w:hAnsi="Times New Roman" w:cs="Times New Roman"/>
          <w:sz w:val="24"/>
        </w:rPr>
        <w:t>да месторождения на проектную мощность, что создаст благоприятные условия для введ</w:t>
      </w:r>
      <w:r w:rsidRPr="00991A53">
        <w:rPr>
          <w:rFonts w:ascii="Times New Roman" w:hAnsi="Times New Roman" w:cs="Times New Roman"/>
          <w:sz w:val="24"/>
        </w:rPr>
        <w:t>е</w:t>
      </w:r>
      <w:r w:rsidRPr="00991A53">
        <w:rPr>
          <w:rFonts w:ascii="Times New Roman" w:hAnsi="Times New Roman" w:cs="Times New Roman"/>
          <w:sz w:val="24"/>
        </w:rPr>
        <w:t xml:space="preserve">ния в разработку </w:t>
      </w:r>
      <w:proofErr w:type="spellStart"/>
      <w:r w:rsidRPr="00991A53">
        <w:rPr>
          <w:rFonts w:ascii="Times New Roman" w:hAnsi="Times New Roman" w:cs="Times New Roman"/>
          <w:sz w:val="24"/>
        </w:rPr>
        <w:t>низкорентабельных</w:t>
      </w:r>
      <w:proofErr w:type="spellEnd"/>
      <w:r w:rsidRPr="00991A53">
        <w:rPr>
          <w:rFonts w:ascii="Times New Roman" w:hAnsi="Times New Roman" w:cs="Times New Roman"/>
          <w:sz w:val="24"/>
        </w:rPr>
        <w:t xml:space="preserve"> месторождений углеводородного сырья, содержащих в том числе </w:t>
      </w:r>
      <w:proofErr w:type="spellStart"/>
      <w:r w:rsidRPr="00991A53">
        <w:rPr>
          <w:rFonts w:ascii="Times New Roman" w:hAnsi="Times New Roman" w:cs="Times New Roman"/>
          <w:sz w:val="24"/>
        </w:rPr>
        <w:t>трудноизвлекаемые</w:t>
      </w:r>
      <w:proofErr w:type="spellEnd"/>
      <w:r w:rsidRPr="00991A53">
        <w:rPr>
          <w:rFonts w:ascii="Times New Roman" w:hAnsi="Times New Roman" w:cs="Times New Roman"/>
          <w:sz w:val="24"/>
        </w:rPr>
        <w:t xml:space="preserve"> запасы.</w:t>
      </w:r>
    </w:p>
    <w:p w:rsidR="009962DA" w:rsidRPr="00991A53" w:rsidRDefault="009962DA" w:rsidP="009962DA">
      <w:pPr>
        <w:spacing w:before="120" w:after="0"/>
        <w:ind w:firstLine="567"/>
        <w:jc w:val="both"/>
        <w:rPr>
          <w:rFonts w:ascii="Times New Roman" w:hAnsi="Times New Roman" w:cs="Times New Roman"/>
          <w:sz w:val="24"/>
        </w:rPr>
      </w:pPr>
      <w:r w:rsidRPr="00991A53">
        <w:rPr>
          <w:rFonts w:ascii="Times New Roman" w:hAnsi="Times New Roman" w:cs="Times New Roman"/>
          <w:sz w:val="24"/>
        </w:rPr>
        <w:t xml:space="preserve">В зависимости от результатов внедрения НДД при реализации </w:t>
      </w:r>
      <w:proofErr w:type="spellStart"/>
      <w:r w:rsidRPr="00991A53">
        <w:rPr>
          <w:rFonts w:ascii="Times New Roman" w:hAnsi="Times New Roman" w:cs="Times New Roman"/>
          <w:sz w:val="24"/>
        </w:rPr>
        <w:t>пилотных</w:t>
      </w:r>
      <w:proofErr w:type="spellEnd"/>
      <w:r w:rsidRPr="00991A53">
        <w:rPr>
          <w:rFonts w:ascii="Times New Roman" w:hAnsi="Times New Roman" w:cs="Times New Roman"/>
          <w:sz w:val="24"/>
        </w:rPr>
        <w:t xml:space="preserve"> проектов б</w:t>
      </w:r>
      <w:r w:rsidRPr="00991A53">
        <w:rPr>
          <w:rFonts w:ascii="Times New Roman" w:hAnsi="Times New Roman" w:cs="Times New Roman"/>
          <w:sz w:val="24"/>
        </w:rPr>
        <w:t>у</w:t>
      </w:r>
      <w:r w:rsidRPr="00991A53">
        <w:rPr>
          <w:rFonts w:ascii="Times New Roman" w:hAnsi="Times New Roman" w:cs="Times New Roman"/>
          <w:sz w:val="24"/>
        </w:rPr>
        <w:t>дут рассматриваться возможности его корректировки и расширения периметра применения.</w:t>
      </w:r>
    </w:p>
    <w:p w:rsidR="009962DA" w:rsidRDefault="009962DA" w:rsidP="009962DA">
      <w:pPr>
        <w:spacing w:before="120" w:after="0"/>
        <w:ind w:firstLine="567"/>
        <w:jc w:val="both"/>
        <w:rPr>
          <w:rFonts w:ascii="Times New Roman" w:hAnsi="Times New Roman" w:cs="Times New Roman"/>
          <w:sz w:val="24"/>
        </w:rPr>
      </w:pPr>
      <w:r w:rsidRPr="00991A53">
        <w:rPr>
          <w:rFonts w:ascii="Times New Roman" w:hAnsi="Times New Roman" w:cs="Times New Roman"/>
          <w:sz w:val="24"/>
        </w:rPr>
        <w:t>В соответствии с бюджетным законодательством НДД зачисляется в федеральный бюджет по нормативу 100%. Данные поступления обеспечат финансирование социально-значимых программ в сферах образования, здравоохранения, пенсионного обеспечения, д</w:t>
      </w:r>
      <w:r w:rsidRPr="00991A53">
        <w:rPr>
          <w:rFonts w:ascii="Times New Roman" w:hAnsi="Times New Roman" w:cs="Times New Roman"/>
          <w:sz w:val="24"/>
        </w:rPr>
        <w:t>е</w:t>
      </w:r>
      <w:r w:rsidRPr="00991A53">
        <w:rPr>
          <w:rFonts w:ascii="Times New Roman" w:hAnsi="Times New Roman" w:cs="Times New Roman"/>
          <w:sz w:val="24"/>
        </w:rPr>
        <w:t>мографии.</w:t>
      </w:r>
    </w:p>
    <w:p w:rsidR="009962DA" w:rsidRPr="00991A53" w:rsidRDefault="009962DA" w:rsidP="009962DA">
      <w:pPr>
        <w:spacing w:before="120" w:after="0"/>
        <w:ind w:firstLine="567"/>
        <w:jc w:val="both"/>
        <w:rPr>
          <w:rFonts w:ascii="Times New Roman" w:hAnsi="Times New Roman" w:cs="Times New Roman"/>
          <w:sz w:val="24"/>
        </w:rPr>
      </w:pPr>
      <w:r w:rsidRPr="00991A53">
        <w:rPr>
          <w:rFonts w:ascii="Times New Roman" w:hAnsi="Times New Roman" w:cs="Times New Roman"/>
          <w:sz w:val="24"/>
        </w:rPr>
        <w:t>Реформа налога для нефтяных компаний предполагает частичную замену НДПИ н</w:t>
      </w:r>
      <w:r w:rsidRPr="00991A53">
        <w:rPr>
          <w:rFonts w:ascii="Times New Roman" w:hAnsi="Times New Roman" w:cs="Times New Roman"/>
          <w:sz w:val="24"/>
        </w:rPr>
        <w:t>о</w:t>
      </w:r>
      <w:r w:rsidRPr="00991A53">
        <w:rPr>
          <w:rFonts w:ascii="Times New Roman" w:hAnsi="Times New Roman" w:cs="Times New Roman"/>
          <w:sz w:val="24"/>
        </w:rPr>
        <w:t>вым налогом на добавленный доход. Ставка НДД составит 50%, а взимать его будут с д</w:t>
      </w:r>
      <w:r w:rsidRPr="00991A53">
        <w:rPr>
          <w:rFonts w:ascii="Times New Roman" w:hAnsi="Times New Roman" w:cs="Times New Roman"/>
          <w:sz w:val="24"/>
        </w:rPr>
        <w:t>о</w:t>
      </w:r>
      <w:r w:rsidRPr="00991A53">
        <w:rPr>
          <w:rFonts w:ascii="Times New Roman" w:hAnsi="Times New Roman" w:cs="Times New Roman"/>
          <w:sz w:val="24"/>
        </w:rPr>
        <w:t>хода от продажи нефти за вычетом экспортной пошлины, сниженного НДПИ, расходов на добычу и транспортировку. Переход на эту систему носит добровольный характер.</w:t>
      </w:r>
    </w:p>
    <w:p w:rsidR="009962DA" w:rsidRPr="00991A53" w:rsidRDefault="009962DA" w:rsidP="009962DA">
      <w:pPr>
        <w:spacing w:before="120" w:after="0"/>
        <w:ind w:firstLine="567"/>
        <w:jc w:val="both"/>
        <w:rPr>
          <w:rFonts w:ascii="Times New Roman" w:hAnsi="Times New Roman" w:cs="Times New Roman"/>
          <w:sz w:val="24"/>
        </w:rPr>
      </w:pPr>
      <w:r w:rsidRPr="00991A53">
        <w:rPr>
          <w:rFonts w:ascii="Times New Roman" w:hAnsi="Times New Roman" w:cs="Times New Roman"/>
          <w:sz w:val="24"/>
        </w:rPr>
        <w:lastRenderedPageBreak/>
        <w:t xml:space="preserve">Сформирован перечень </w:t>
      </w:r>
      <w:proofErr w:type="spellStart"/>
      <w:r w:rsidRPr="00991A53">
        <w:rPr>
          <w:rFonts w:ascii="Times New Roman" w:hAnsi="Times New Roman" w:cs="Times New Roman"/>
          <w:sz w:val="24"/>
        </w:rPr>
        <w:t>пилотных</w:t>
      </w:r>
      <w:proofErr w:type="spellEnd"/>
      <w:r w:rsidRPr="00991A53">
        <w:rPr>
          <w:rFonts w:ascii="Times New Roman" w:hAnsi="Times New Roman" w:cs="Times New Roman"/>
          <w:sz w:val="24"/>
        </w:rPr>
        <w:t xml:space="preserve"> проектов по НДД в Западной Сибири из 35 лице</w:t>
      </w:r>
      <w:r w:rsidRPr="00991A53">
        <w:rPr>
          <w:rFonts w:ascii="Times New Roman" w:hAnsi="Times New Roman" w:cs="Times New Roman"/>
          <w:sz w:val="24"/>
        </w:rPr>
        <w:t>н</w:t>
      </w:r>
      <w:r w:rsidRPr="00991A53">
        <w:rPr>
          <w:rFonts w:ascii="Times New Roman" w:hAnsi="Times New Roman" w:cs="Times New Roman"/>
          <w:sz w:val="24"/>
        </w:rPr>
        <w:t xml:space="preserve">зионных участков, разрабатываемых «Роснефтью», </w:t>
      </w:r>
      <w:proofErr w:type="spellStart"/>
      <w:r w:rsidRPr="00991A53">
        <w:rPr>
          <w:rFonts w:ascii="Times New Roman" w:hAnsi="Times New Roman" w:cs="Times New Roman"/>
          <w:sz w:val="24"/>
        </w:rPr>
        <w:t>ЛУКОЙЛом</w:t>
      </w:r>
      <w:proofErr w:type="spellEnd"/>
      <w:r w:rsidRPr="00991A53">
        <w:rPr>
          <w:rFonts w:ascii="Times New Roman" w:hAnsi="Times New Roman" w:cs="Times New Roman"/>
          <w:sz w:val="24"/>
        </w:rPr>
        <w:t>, «Газпром нефтью», «</w:t>
      </w:r>
      <w:proofErr w:type="spellStart"/>
      <w:r w:rsidRPr="00991A53">
        <w:rPr>
          <w:rFonts w:ascii="Times New Roman" w:hAnsi="Times New Roman" w:cs="Times New Roman"/>
          <w:sz w:val="24"/>
        </w:rPr>
        <w:t>Су</w:t>
      </w:r>
      <w:r w:rsidRPr="00991A53">
        <w:rPr>
          <w:rFonts w:ascii="Times New Roman" w:hAnsi="Times New Roman" w:cs="Times New Roman"/>
          <w:sz w:val="24"/>
        </w:rPr>
        <w:t>р</w:t>
      </w:r>
      <w:r w:rsidRPr="00991A53">
        <w:rPr>
          <w:rFonts w:ascii="Times New Roman" w:hAnsi="Times New Roman" w:cs="Times New Roman"/>
          <w:sz w:val="24"/>
        </w:rPr>
        <w:t>гутнефтегазом</w:t>
      </w:r>
      <w:proofErr w:type="spellEnd"/>
      <w:r w:rsidRPr="00991A53">
        <w:rPr>
          <w:rFonts w:ascii="Times New Roman" w:hAnsi="Times New Roman" w:cs="Times New Roman"/>
          <w:sz w:val="24"/>
        </w:rPr>
        <w:t>» и независимыми нефтяными компаниями.</w:t>
      </w:r>
    </w:p>
    <w:p w:rsidR="009962DA" w:rsidRPr="00991A53" w:rsidRDefault="009962DA" w:rsidP="009962DA">
      <w:pPr>
        <w:spacing w:before="120" w:after="0"/>
        <w:ind w:firstLine="567"/>
        <w:jc w:val="both"/>
        <w:rPr>
          <w:rFonts w:ascii="Times New Roman" w:hAnsi="Times New Roman" w:cs="Times New Roman"/>
          <w:sz w:val="24"/>
        </w:rPr>
      </w:pPr>
      <w:r w:rsidRPr="00991A53">
        <w:rPr>
          <w:rFonts w:ascii="Times New Roman" w:hAnsi="Times New Roman" w:cs="Times New Roman"/>
          <w:sz w:val="24"/>
        </w:rPr>
        <w:t xml:space="preserve">15 из 35 </w:t>
      </w:r>
      <w:proofErr w:type="spellStart"/>
      <w:r w:rsidRPr="00991A53">
        <w:rPr>
          <w:rFonts w:ascii="Times New Roman" w:hAnsi="Times New Roman" w:cs="Times New Roman"/>
          <w:sz w:val="24"/>
        </w:rPr>
        <w:t>пилотных</w:t>
      </w:r>
      <w:proofErr w:type="spellEnd"/>
      <w:r w:rsidRPr="00991A53">
        <w:rPr>
          <w:rFonts w:ascii="Times New Roman" w:hAnsi="Times New Roman" w:cs="Times New Roman"/>
          <w:sz w:val="24"/>
        </w:rPr>
        <w:t xml:space="preserve"> проектов достались «Роснефти». Большинство из них находится в ХМАО, и только участки «Газпром нефти» — в Ямало-Ненецком автономном округе. С</w:t>
      </w:r>
      <w:r w:rsidRPr="00991A53">
        <w:rPr>
          <w:rFonts w:ascii="Times New Roman" w:hAnsi="Times New Roman" w:cs="Times New Roman"/>
          <w:sz w:val="24"/>
        </w:rPr>
        <w:t>о</w:t>
      </w:r>
      <w:r w:rsidRPr="00991A53">
        <w:rPr>
          <w:rFonts w:ascii="Times New Roman" w:hAnsi="Times New Roman" w:cs="Times New Roman"/>
          <w:sz w:val="24"/>
        </w:rPr>
        <w:t xml:space="preserve">гласно письму </w:t>
      </w:r>
      <w:proofErr w:type="spellStart"/>
      <w:r w:rsidRPr="00991A53">
        <w:rPr>
          <w:rFonts w:ascii="Times New Roman" w:hAnsi="Times New Roman" w:cs="Times New Roman"/>
          <w:sz w:val="24"/>
        </w:rPr>
        <w:t>Текслера</w:t>
      </w:r>
      <w:proofErr w:type="spellEnd"/>
      <w:r w:rsidRPr="00991A53">
        <w:rPr>
          <w:rFonts w:ascii="Times New Roman" w:hAnsi="Times New Roman" w:cs="Times New Roman"/>
          <w:sz w:val="24"/>
        </w:rPr>
        <w:t xml:space="preserve">, совокупный уровень добычи по участкам «Роснефти» в 2016 году составил 6,13 </w:t>
      </w:r>
      <w:proofErr w:type="spellStart"/>
      <w:r w:rsidRPr="00991A53">
        <w:rPr>
          <w:rFonts w:ascii="Times New Roman" w:hAnsi="Times New Roman" w:cs="Times New Roman"/>
          <w:sz w:val="24"/>
        </w:rPr>
        <w:t>млн</w:t>
      </w:r>
      <w:proofErr w:type="spellEnd"/>
      <w:r w:rsidRPr="00991A53">
        <w:rPr>
          <w:rFonts w:ascii="Times New Roman" w:hAnsi="Times New Roman" w:cs="Times New Roman"/>
          <w:sz w:val="24"/>
        </w:rPr>
        <w:t xml:space="preserve"> т, </w:t>
      </w:r>
      <w:proofErr w:type="spellStart"/>
      <w:r w:rsidRPr="00991A53">
        <w:rPr>
          <w:rFonts w:ascii="Times New Roman" w:hAnsi="Times New Roman" w:cs="Times New Roman"/>
          <w:sz w:val="24"/>
        </w:rPr>
        <w:t>ЛУКОЙЛа</w:t>
      </w:r>
      <w:proofErr w:type="spellEnd"/>
      <w:r w:rsidRPr="00991A53">
        <w:rPr>
          <w:rFonts w:ascii="Times New Roman" w:hAnsi="Times New Roman" w:cs="Times New Roman"/>
          <w:sz w:val="24"/>
        </w:rPr>
        <w:t xml:space="preserve"> (семь участков) — 2,73 </w:t>
      </w:r>
      <w:proofErr w:type="spellStart"/>
      <w:r w:rsidRPr="00991A53">
        <w:rPr>
          <w:rFonts w:ascii="Times New Roman" w:hAnsi="Times New Roman" w:cs="Times New Roman"/>
          <w:sz w:val="24"/>
        </w:rPr>
        <w:t>млн</w:t>
      </w:r>
      <w:proofErr w:type="spellEnd"/>
      <w:r w:rsidRPr="00991A53">
        <w:rPr>
          <w:rFonts w:ascii="Times New Roman" w:hAnsi="Times New Roman" w:cs="Times New Roman"/>
          <w:sz w:val="24"/>
        </w:rPr>
        <w:t xml:space="preserve"> т, «</w:t>
      </w:r>
      <w:proofErr w:type="spellStart"/>
      <w:r w:rsidRPr="00991A53">
        <w:rPr>
          <w:rFonts w:ascii="Times New Roman" w:hAnsi="Times New Roman" w:cs="Times New Roman"/>
          <w:sz w:val="24"/>
        </w:rPr>
        <w:t>Сургутнефтегаза</w:t>
      </w:r>
      <w:proofErr w:type="spellEnd"/>
      <w:r w:rsidRPr="00991A53">
        <w:rPr>
          <w:rFonts w:ascii="Times New Roman" w:hAnsi="Times New Roman" w:cs="Times New Roman"/>
          <w:sz w:val="24"/>
        </w:rPr>
        <w:t xml:space="preserve">» (шесть участков) — 2,32 </w:t>
      </w:r>
      <w:proofErr w:type="spellStart"/>
      <w:r w:rsidRPr="00991A53">
        <w:rPr>
          <w:rFonts w:ascii="Times New Roman" w:hAnsi="Times New Roman" w:cs="Times New Roman"/>
          <w:sz w:val="24"/>
        </w:rPr>
        <w:t>млн</w:t>
      </w:r>
      <w:proofErr w:type="spellEnd"/>
      <w:r w:rsidRPr="00991A53">
        <w:rPr>
          <w:rFonts w:ascii="Times New Roman" w:hAnsi="Times New Roman" w:cs="Times New Roman"/>
          <w:sz w:val="24"/>
        </w:rPr>
        <w:t xml:space="preserve"> т, «Газпром нефти» (четыре участка) — 2,77 </w:t>
      </w:r>
      <w:proofErr w:type="spellStart"/>
      <w:r w:rsidRPr="00991A53">
        <w:rPr>
          <w:rFonts w:ascii="Times New Roman" w:hAnsi="Times New Roman" w:cs="Times New Roman"/>
          <w:sz w:val="24"/>
        </w:rPr>
        <w:t>млн</w:t>
      </w:r>
      <w:proofErr w:type="spellEnd"/>
      <w:r w:rsidRPr="00991A53">
        <w:rPr>
          <w:rFonts w:ascii="Times New Roman" w:hAnsi="Times New Roman" w:cs="Times New Roman"/>
          <w:sz w:val="24"/>
        </w:rPr>
        <w:t xml:space="preserve"> т. В эксперимент также попали один участок «</w:t>
      </w:r>
      <w:proofErr w:type="spellStart"/>
      <w:r w:rsidRPr="00991A53">
        <w:rPr>
          <w:rFonts w:ascii="Times New Roman" w:hAnsi="Times New Roman" w:cs="Times New Roman"/>
          <w:sz w:val="24"/>
        </w:rPr>
        <w:t>РуссНефти</w:t>
      </w:r>
      <w:proofErr w:type="spellEnd"/>
      <w:r w:rsidRPr="00991A53">
        <w:rPr>
          <w:rFonts w:ascii="Times New Roman" w:hAnsi="Times New Roman" w:cs="Times New Roman"/>
          <w:sz w:val="24"/>
        </w:rPr>
        <w:t xml:space="preserve">» (добыча в 2016 году составила 0,067 </w:t>
      </w:r>
      <w:proofErr w:type="spellStart"/>
      <w:r w:rsidRPr="00991A53">
        <w:rPr>
          <w:rFonts w:ascii="Times New Roman" w:hAnsi="Times New Roman" w:cs="Times New Roman"/>
          <w:sz w:val="24"/>
        </w:rPr>
        <w:t>млн</w:t>
      </w:r>
      <w:proofErr w:type="spellEnd"/>
      <w:r w:rsidRPr="00991A53">
        <w:rPr>
          <w:rFonts w:ascii="Times New Roman" w:hAnsi="Times New Roman" w:cs="Times New Roman"/>
          <w:sz w:val="24"/>
        </w:rPr>
        <w:t xml:space="preserve"> т) и два участка независимых компаний с совокупным объемом добычи 0,74 </w:t>
      </w:r>
      <w:proofErr w:type="spellStart"/>
      <w:r w:rsidRPr="00991A53">
        <w:rPr>
          <w:rFonts w:ascii="Times New Roman" w:hAnsi="Times New Roman" w:cs="Times New Roman"/>
          <w:sz w:val="24"/>
        </w:rPr>
        <w:t>млн</w:t>
      </w:r>
      <w:proofErr w:type="spellEnd"/>
      <w:r w:rsidRPr="00991A53">
        <w:rPr>
          <w:rFonts w:ascii="Times New Roman" w:hAnsi="Times New Roman" w:cs="Times New Roman"/>
          <w:sz w:val="24"/>
        </w:rPr>
        <w:t xml:space="preserve"> т нефти.</w:t>
      </w:r>
    </w:p>
    <w:p w:rsidR="009962DA" w:rsidRPr="00991A53" w:rsidRDefault="009962DA" w:rsidP="009962DA">
      <w:pPr>
        <w:spacing w:before="120" w:after="0"/>
        <w:ind w:firstLine="567"/>
        <w:jc w:val="both"/>
        <w:rPr>
          <w:rFonts w:ascii="Times New Roman" w:hAnsi="Times New Roman" w:cs="Times New Roman"/>
          <w:sz w:val="24"/>
        </w:rPr>
      </w:pPr>
      <w:r w:rsidRPr="00991A53">
        <w:rPr>
          <w:rFonts w:ascii="Times New Roman" w:hAnsi="Times New Roman" w:cs="Times New Roman"/>
          <w:sz w:val="24"/>
        </w:rPr>
        <w:t>Если эксперимент оправдает себя, то НДД будет понятным механизмом налогообл</w:t>
      </w:r>
      <w:r w:rsidRPr="00991A53">
        <w:rPr>
          <w:rFonts w:ascii="Times New Roman" w:hAnsi="Times New Roman" w:cs="Times New Roman"/>
          <w:sz w:val="24"/>
        </w:rPr>
        <w:t>о</w:t>
      </w:r>
      <w:r w:rsidRPr="00991A53">
        <w:rPr>
          <w:rFonts w:ascii="Times New Roman" w:hAnsi="Times New Roman" w:cs="Times New Roman"/>
          <w:sz w:val="24"/>
        </w:rPr>
        <w:t>жения по всей отрасли, позволяющим прогнозировать инвестиции в разного рода проекты, вне зависимости от региона и </w:t>
      </w:r>
      <w:proofErr w:type="spellStart"/>
      <w:r w:rsidRPr="00991A53">
        <w:rPr>
          <w:rFonts w:ascii="Times New Roman" w:hAnsi="Times New Roman" w:cs="Times New Roman"/>
          <w:sz w:val="24"/>
        </w:rPr>
        <w:t>обводненности</w:t>
      </w:r>
      <w:proofErr w:type="spellEnd"/>
      <w:r w:rsidRPr="00991A53">
        <w:rPr>
          <w:rFonts w:ascii="Times New Roman" w:hAnsi="Times New Roman" w:cs="Times New Roman"/>
          <w:sz w:val="24"/>
        </w:rPr>
        <w:t> месторождения</w:t>
      </w:r>
      <w:r>
        <w:rPr>
          <w:rFonts w:ascii="Times New Roman" w:hAnsi="Times New Roman" w:cs="Times New Roman"/>
          <w:sz w:val="24"/>
        </w:rPr>
        <w:t>.</w:t>
      </w:r>
    </w:p>
    <w:p w:rsidR="002E6509" w:rsidRPr="00F57B15" w:rsidRDefault="002E6509" w:rsidP="009962DA">
      <w:pPr>
        <w:spacing w:before="240" w:after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2E6509" w:rsidRPr="00F57B15" w:rsidSect="00F81D4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69" w:right="849" w:bottom="1134" w:left="1560" w:header="284" w:footer="268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853" w:rsidRDefault="00D13853" w:rsidP="003F7FE8">
      <w:pPr>
        <w:spacing w:after="0" w:line="240" w:lineRule="auto"/>
      </w:pPr>
      <w:r>
        <w:separator/>
      </w:r>
    </w:p>
  </w:endnote>
  <w:endnote w:type="continuationSeparator" w:id="0">
    <w:p w:rsidR="00D13853" w:rsidRDefault="00D13853" w:rsidP="003F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180017"/>
      <w:docPartObj>
        <w:docPartGallery w:val="Page Numbers (Bottom of Page)"/>
        <w:docPartUnique/>
      </w:docPartObj>
    </w:sdtPr>
    <w:sdtContent>
      <w:p w:rsidR="002B601C" w:rsidRDefault="00B1140D">
        <w:pPr>
          <w:pStyle w:val="af7"/>
          <w:jc w:val="right"/>
        </w:pPr>
        <w:r>
          <w:rPr>
            <w:noProof/>
          </w:rPr>
          <w:fldChar w:fldCharType="begin"/>
        </w:r>
        <w:r w:rsidR="00AE7D7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512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601C" w:rsidRDefault="002B601C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287596"/>
      <w:docPartObj>
        <w:docPartGallery w:val="Page Numbers (Bottom of Page)"/>
        <w:docPartUnique/>
      </w:docPartObj>
    </w:sdtPr>
    <w:sdtContent>
      <w:p w:rsidR="002B601C" w:rsidRDefault="00B1140D">
        <w:pPr>
          <w:pStyle w:val="af7"/>
          <w:jc w:val="right"/>
        </w:pPr>
        <w:r>
          <w:rPr>
            <w:noProof/>
          </w:rPr>
          <w:fldChar w:fldCharType="begin"/>
        </w:r>
        <w:r w:rsidR="00AE7D7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81D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853" w:rsidRDefault="00D13853" w:rsidP="003F7FE8">
      <w:pPr>
        <w:spacing w:after="0" w:line="240" w:lineRule="auto"/>
      </w:pPr>
      <w:r>
        <w:separator/>
      </w:r>
    </w:p>
  </w:footnote>
  <w:footnote w:type="continuationSeparator" w:id="0">
    <w:p w:rsidR="00D13853" w:rsidRDefault="00D13853" w:rsidP="003F7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D41" w:rsidRDefault="00F81D41">
    <w:pPr>
      <w:pStyle w:val="af5"/>
    </w:pPr>
    <w:r w:rsidRPr="00B5272F">
      <w:rPr>
        <w:noProof/>
      </w:rPr>
      <w:drawing>
        <wp:inline distT="0" distB="0" distL="0" distR="0">
          <wp:extent cx="819397" cy="307274"/>
          <wp:effectExtent l="0" t="0" r="0" b="0"/>
          <wp:docPr id="2" name="Рисунок 2" descr="http://bmcenter.ru/users/3078/img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bmcenter.ru/users/3078/img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43" cy="316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1C" w:rsidRDefault="002B601C">
    <w:pPr>
      <w:pStyle w:val="af5"/>
    </w:pPr>
    <w:r w:rsidRPr="00B5272F">
      <w:rPr>
        <w:noProof/>
      </w:rPr>
      <w:drawing>
        <wp:inline distT="0" distB="0" distL="0" distR="0">
          <wp:extent cx="819397" cy="307274"/>
          <wp:effectExtent l="0" t="0" r="0" b="0"/>
          <wp:docPr id="5" name="Рисунок 5" descr="http://bmcenter.ru/users/3078/img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bmcenter.ru/users/3078/img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43" cy="316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0668"/>
    <w:multiLevelType w:val="hybridMultilevel"/>
    <w:tmpl w:val="DD465480"/>
    <w:lvl w:ilvl="0" w:tplc="4066EB9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857168C"/>
    <w:multiLevelType w:val="hybridMultilevel"/>
    <w:tmpl w:val="D554B1FE"/>
    <w:lvl w:ilvl="0" w:tplc="6D1C54FC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56958"/>
    <w:multiLevelType w:val="hybridMultilevel"/>
    <w:tmpl w:val="2AC65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A1402"/>
    <w:multiLevelType w:val="hybridMultilevel"/>
    <w:tmpl w:val="7FA426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47541"/>
    <w:multiLevelType w:val="hybridMultilevel"/>
    <w:tmpl w:val="CD4C5AEC"/>
    <w:lvl w:ilvl="0" w:tplc="4830A9C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13CE7AD8"/>
    <w:multiLevelType w:val="hybridMultilevel"/>
    <w:tmpl w:val="1E48F6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5CB4051"/>
    <w:multiLevelType w:val="hybridMultilevel"/>
    <w:tmpl w:val="4C5CE8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26A66"/>
    <w:multiLevelType w:val="hybridMultilevel"/>
    <w:tmpl w:val="2068C1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3E23B73"/>
    <w:multiLevelType w:val="hybridMultilevel"/>
    <w:tmpl w:val="EAB81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C2F78"/>
    <w:multiLevelType w:val="hybridMultilevel"/>
    <w:tmpl w:val="65DE7D22"/>
    <w:lvl w:ilvl="0" w:tplc="97EC9D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9511CCA"/>
    <w:multiLevelType w:val="hybridMultilevel"/>
    <w:tmpl w:val="C9685526"/>
    <w:lvl w:ilvl="0" w:tplc="A0E644B8">
      <w:start w:val="1"/>
      <w:numFmt w:val="decimal"/>
      <w:pStyle w:val="a"/>
      <w:lvlText w:val="%1."/>
      <w:lvlJc w:val="left"/>
      <w:pPr>
        <w:ind w:left="2387" w:hanging="111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A12592"/>
    <w:multiLevelType w:val="hybridMultilevel"/>
    <w:tmpl w:val="F198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16A5E"/>
    <w:multiLevelType w:val="hybridMultilevel"/>
    <w:tmpl w:val="D4B6D8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E2796"/>
    <w:multiLevelType w:val="hybridMultilevel"/>
    <w:tmpl w:val="55FC2A42"/>
    <w:lvl w:ilvl="0" w:tplc="12DE4F6C">
      <w:start w:val="1"/>
      <w:numFmt w:val="bullet"/>
      <w:pStyle w:val="a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897684"/>
    <w:multiLevelType w:val="hybridMultilevel"/>
    <w:tmpl w:val="F308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048C1"/>
    <w:multiLevelType w:val="hybridMultilevel"/>
    <w:tmpl w:val="72F800DE"/>
    <w:lvl w:ilvl="0" w:tplc="AC222954">
      <w:start w:val="1"/>
      <w:numFmt w:val="decimal"/>
      <w:lvlText w:val="%1."/>
      <w:lvlJc w:val="left"/>
      <w:pPr>
        <w:ind w:left="2828" w:hanging="141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4AE50491"/>
    <w:multiLevelType w:val="hybridMultilevel"/>
    <w:tmpl w:val="E0CCA18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4FBD472E"/>
    <w:multiLevelType w:val="hybridMultilevel"/>
    <w:tmpl w:val="E48C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0773BB"/>
    <w:multiLevelType w:val="hybridMultilevel"/>
    <w:tmpl w:val="FBF22374"/>
    <w:lvl w:ilvl="0" w:tplc="1AB295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86A72"/>
    <w:multiLevelType w:val="hybridMultilevel"/>
    <w:tmpl w:val="D36459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646E5A"/>
    <w:multiLevelType w:val="hybridMultilevel"/>
    <w:tmpl w:val="330CC27E"/>
    <w:lvl w:ilvl="0" w:tplc="4EF2F958">
      <w:start w:val="1"/>
      <w:numFmt w:val="decimal"/>
      <w:lvlText w:val="%1."/>
      <w:lvlJc w:val="left"/>
      <w:pPr>
        <w:ind w:left="1074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>
    <w:nsid w:val="5BFA4DBE"/>
    <w:multiLevelType w:val="hybridMultilevel"/>
    <w:tmpl w:val="4EFEEC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08934F9"/>
    <w:multiLevelType w:val="hybridMultilevel"/>
    <w:tmpl w:val="A2BC6DF8"/>
    <w:lvl w:ilvl="0" w:tplc="EC725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1D42F9"/>
    <w:multiLevelType w:val="hybridMultilevel"/>
    <w:tmpl w:val="0576D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57D473B"/>
    <w:multiLevelType w:val="hybridMultilevel"/>
    <w:tmpl w:val="C7685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3B5BF5"/>
    <w:multiLevelType w:val="hybridMultilevel"/>
    <w:tmpl w:val="226E3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707E27"/>
    <w:multiLevelType w:val="hybridMultilevel"/>
    <w:tmpl w:val="C4ACA3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93079F"/>
    <w:multiLevelType w:val="hybridMultilevel"/>
    <w:tmpl w:val="2C541A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1F46CA4"/>
    <w:multiLevelType w:val="hybridMultilevel"/>
    <w:tmpl w:val="4D9814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1B4036"/>
    <w:multiLevelType w:val="hybridMultilevel"/>
    <w:tmpl w:val="9E5A865C"/>
    <w:lvl w:ilvl="0" w:tplc="1E389ADC">
      <w:start w:val="1"/>
      <w:numFmt w:val="russianLower"/>
      <w:pStyle w:val="a1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7CA4BEF"/>
    <w:multiLevelType w:val="hybridMultilevel"/>
    <w:tmpl w:val="992818E8"/>
    <w:lvl w:ilvl="0" w:tplc="A23C5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4668E8"/>
    <w:multiLevelType w:val="hybridMultilevel"/>
    <w:tmpl w:val="CF96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18"/>
  </w:num>
  <w:num w:numId="4">
    <w:abstractNumId w:val="30"/>
  </w:num>
  <w:num w:numId="5">
    <w:abstractNumId w:val="13"/>
  </w:num>
  <w:num w:numId="6">
    <w:abstractNumId w:val="23"/>
  </w:num>
  <w:num w:numId="7">
    <w:abstractNumId w:val="24"/>
  </w:num>
  <w:num w:numId="8">
    <w:abstractNumId w:val="14"/>
  </w:num>
  <w:num w:numId="9">
    <w:abstractNumId w:val="17"/>
  </w:num>
  <w:num w:numId="10">
    <w:abstractNumId w:val="31"/>
  </w:num>
  <w:num w:numId="11">
    <w:abstractNumId w:val="11"/>
  </w:num>
  <w:num w:numId="12">
    <w:abstractNumId w:val="2"/>
  </w:num>
  <w:num w:numId="13">
    <w:abstractNumId w:val="1"/>
  </w:num>
  <w:num w:numId="14">
    <w:abstractNumId w:val="25"/>
  </w:num>
  <w:num w:numId="15">
    <w:abstractNumId w:val="8"/>
  </w:num>
  <w:num w:numId="16">
    <w:abstractNumId w:val="22"/>
  </w:num>
  <w:num w:numId="17">
    <w:abstractNumId w:val="15"/>
  </w:num>
  <w:num w:numId="18">
    <w:abstractNumId w:val="9"/>
  </w:num>
  <w:num w:numId="19">
    <w:abstractNumId w:val="0"/>
  </w:num>
  <w:num w:numId="20">
    <w:abstractNumId w:val="4"/>
  </w:num>
  <w:num w:numId="21">
    <w:abstractNumId w:val="21"/>
  </w:num>
  <w:num w:numId="22">
    <w:abstractNumId w:val="19"/>
  </w:num>
  <w:num w:numId="23">
    <w:abstractNumId w:val="5"/>
  </w:num>
  <w:num w:numId="24">
    <w:abstractNumId w:val="7"/>
  </w:num>
  <w:num w:numId="25">
    <w:abstractNumId w:val="12"/>
  </w:num>
  <w:num w:numId="26">
    <w:abstractNumId w:val="3"/>
  </w:num>
  <w:num w:numId="27">
    <w:abstractNumId w:val="26"/>
  </w:num>
  <w:num w:numId="28">
    <w:abstractNumId w:val="6"/>
  </w:num>
  <w:num w:numId="29">
    <w:abstractNumId w:val="28"/>
  </w:num>
  <w:num w:numId="30">
    <w:abstractNumId w:val="27"/>
  </w:num>
  <w:num w:numId="31">
    <w:abstractNumId w:val="16"/>
  </w:num>
  <w:num w:numId="32">
    <w:abstractNumId w:val="2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4378F"/>
    <w:rsid w:val="000007BF"/>
    <w:rsid w:val="00000CB9"/>
    <w:rsid w:val="0000147A"/>
    <w:rsid w:val="0000167A"/>
    <w:rsid w:val="000017D6"/>
    <w:rsid w:val="00001E34"/>
    <w:rsid w:val="00004603"/>
    <w:rsid w:val="00006D5D"/>
    <w:rsid w:val="0000729B"/>
    <w:rsid w:val="00007396"/>
    <w:rsid w:val="00007A1B"/>
    <w:rsid w:val="00010171"/>
    <w:rsid w:val="00010B17"/>
    <w:rsid w:val="00010E65"/>
    <w:rsid w:val="00011D36"/>
    <w:rsid w:val="00013342"/>
    <w:rsid w:val="00013EF8"/>
    <w:rsid w:val="00014EBE"/>
    <w:rsid w:val="00015233"/>
    <w:rsid w:val="000248EF"/>
    <w:rsid w:val="0002496A"/>
    <w:rsid w:val="00024D7D"/>
    <w:rsid w:val="00025A7F"/>
    <w:rsid w:val="00025DFD"/>
    <w:rsid w:val="0002782A"/>
    <w:rsid w:val="00027A57"/>
    <w:rsid w:val="00032669"/>
    <w:rsid w:val="00033744"/>
    <w:rsid w:val="00035AD3"/>
    <w:rsid w:val="00035BBE"/>
    <w:rsid w:val="000365AF"/>
    <w:rsid w:val="00036EAF"/>
    <w:rsid w:val="000401F4"/>
    <w:rsid w:val="0004036F"/>
    <w:rsid w:val="000403BE"/>
    <w:rsid w:val="000408EF"/>
    <w:rsid w:val="00040E9E"/>
    <w:rsid w:val="00040FC1"/>
    <w:rsid w:val="00042902"/>
    <w:rsid w:val="00042B25"/>
    <w:rsid w:val="000432DC"/>
    <w:rsid w:val="000438C1"/>
    <w:rsid w:val="00045502"/>
    <w:rsid w:val="00045FF5"/>
    <w:rsid w:val="0004628A"/>
    <w:rsid w:val="0004636C"/>
    <w:rsid w:val="00047E2E"/>
    <w:rsid w:val="000512AB"/>
    <w:rsid w:val="000531D7"/>
    <w:rsid w:val="000537BC"/>
    <w:rsid w:val="00056B81"/>
    <w:rsid w:val="0005724B"/>
    <w:rsid w:val="000573CF"/>
    <w:rsid w:val="000602C3"/>
    <w:rsid w:val="00060736"/>
    <w:rsid w:val="0006074E"/>
    <w:rsid w:val="000608B3"/>
    <w:rsid w:val="00061140"/>
    <w:rsid w:val="00061813"/>
    <w:rsid w:val="00061842"/>
    <w:rsid w:val="0006279E"/>
    <w:rsid w:val="00063672"/>
    <w:rsid w:val="0006386A"/>
    <w:rsid w:val="00066BE5"/>
    <w:rsid w:val="000677B4"/>
    <w:rsid w:val="0007118E"/>
    <w:rsid w:val="00071E4B"/>
    <w:rsid w:val="0007370A"/>
    <w:rsid w:val="000738BA"/>
    <w:rsid w:val="000739D6"/>
    <w:rsid w:val="00074A4A"/>
    <w:rsid w:val="00074ADE"/>
    <w:rsid w:val="00075B21"/>
    <w:rsid w:val="00075E65"/>
    <w:rsid w:val="000770FD"/>
    <w:rsid w:val="000774C7"/>
    <w:rsid w:val="00077846"/>
    <w:rsid w:val="0008053C"/>
    <w:rsid w:val="00080F62"/>
    <w:rsid w:val="0008161B"/>
    <w:rsid w:val="00081899"/>
    <w:rsid w:val="00082571"/>
    <w:rsid w:val="000827B6"/>
    <w:rsid w:val="00082CA3"/>
    <w:rsid w:val="00084E88"/>
    <w:rsid w:val="00084FB0"/>
    <w:rsid w:val="00085253"/>
    <w:rsid w:val="000852D1"/>
    <w:rsid w:val="00085932"/>
    <w:rsid w:val="00086AF4"/>
    <w:rsid w:val="00087766"/>
    <w:rsid w:val="0009012F"/>
    <w:rsid w:val="0009069B"/>
    <w:rsid w:val="00091B0A"/>
    <w:rsid w:val="000927A1"/>
    <w:rsid w:val="00093C60"/>
    <w:rsid w:val="00094933"/>
    <w:rsid w:val="00094C84"/>
    <w:rsid w:val="00095AC8"/>
    <w:rsid w:val="0009654E"/>
    <w:rsid w:val="000A08CD"/>
    <w:rsid w:val="000A18C5"/>
    <w:rsid w:val="000A294A"/>
    <w:rsid w:val="000A7A11"/>
    <w:rsid w:val="000A7C01"/>
    <w:rsid w:val="000B011E"/>
    <w:rsid w:val="000B1D5C"/>
    <w:rsid w:val="000B2F55"/>
    <w:rsid w:val="000B30B6"/>
    <w:rsid w:val="000B3F95"/>
    <w:rsid w:val="000B4694"/>
    <w:rsid w:val="000B4A45"/>
    <w:rsid w:val="000B4C6F"/>
    <w:rsid w:val="000B52D1"/>
    <w:rsid w:val="000B63FC"/>
    <w:rsid w:val="000B690E"/>
    <w:rsid w:val="000B7F0C"/>
    <w:rsid w:val="000C0AFD"/>
    <w:rsid w:val="000C25B9"/>
    <w:rsid w:val="000C381A"/>
    <w:rsid w:val="000C40E5"/>
    <w:rsid w:val="000C5672"/>
    <w:rsid w:val="000C58B2"/>
    <w:rsid w:val="000C789B"/>
    <w:rsid w:val="000D1242"/>
    <w:rsid w:val="000D1412"/>
    <w:rsid w:val="000D531D"/>
    <w:rsid w:val="000D5328"/>
    <w:rsid w:val="000D5E3D"/>
    <w:rsid w:val="000D6797"/>
    <w:rsid w:val="000E24BB"/>
    <w:rsid w:val="000E26F7"/>
    <w:rsid w:val="000E35B5"/>
    <w:rsid w:val="000E571B"/>
    <w:rsid w:val="000E5A5A"/>
    <w:rsid w:val="000E6060"/>
    <w:rsid w:val="000E6FF4"/>
    <w:rsid w:val="000E7515"/>
    <w:rsid w:val="000E76F5"/>
    <w:rsid w:val="000F0104"/>
    <w:rsid w:val="000F0C40"/>
    <w:rsid w:val="000F2562"/>
    <w:rsid w:val="000F27F5"/>
    <w:rsid w:val="000F2AA6"/>
    <w:rsid w:val="000F38D1"/>
    <w:rsid w:val="000F430C"/>
    <w:rsid w:val="000F6972"/>
    <w:rsid w:val="000F7CA2"/>
    <w:rsid w:val="00101091"/>
    <w:rsid w:val="001014A8"/>
    <w:rsid w:val="001063EE"/>
    <w:rsid w:val="0010702F"/>
    <w:rsid w:val="00107F34"/>
    <w:rsid w:val="00107FCF"/>
    <w:rsid w:val="00110753"/>
    <w:rsid w:val="00110B3A"/>
    <w:rsid w:val="001114A9"/>
    <w:rsid w:val="00111FA9"/>
    <w:rsid w:val="00112DD2"/>
    <w:rsid w:val="001132B0"/>
    <w:rsid w:val="00113800"/>
    <w:rsid w:val="00113D88"/>
    <w:rsid w:val="001140C9"/>
    <w:rsid w:val="001150DA"/>
    <w:rsid w:val="00116369"/>
    <w:rsid w:val="00122C60"/>
    <w:rsid w:val="00123F61"/>
    <w:rsid w:val="0012552D"/>
    <w:rsid w:val="0012617A"/>
    <w:rsid w:val="00127FBE"/>
    <w:rsid w:val="00130257"/>
    <w:rsid w:val="00130F79"/>
    <w:rsid w:val="0013103C"/>
    <w:rsid w:val="0013150A"/>
    <w:rsid w:val="001330C5"/>
    <w:rsid w:val="00133B73"/>
    <w:rsid w:val="00133F09"/>
    <w:rsid w:val="001365D7"/>
    <w:rsid w:val="00137B9C"/>
    <w:rsid w:val="00137C21"/>
    <w:rsid w:val="001411CC"/>
    <w:rsid w:val="001417F8"/>
    <w:rsid w:val="0014257A"/>
    <w:rsid w:val="001435D1"/>
    <w:rsid w:val="00145404"/>
    <w:rsid w:val="00145A9D"/>
    <w:rsid w:val="00145D33"/>
    <w:rsid w:val="00146FD0"/>
    <w:rsid w:val="00147184"/>
    <w:rsid w:val="001501CC"/>
    <w:rsid w:val="00150419"/>
    <w:rsid w:val="00150DA8"/>
    <w:rsid w:val="00152CD0"/>
    <w:rsid w:val="001560A5"/>
    <w:rsid w:val="001563EC"/>
    <w:rsid w:val="00157128"/>
    <w:rsid w:val="001578B0"/>
    <w:rsid w:val="00164790"/>
    <w:rsid w:val="0016579F"/>
    <w:rsid w:val="00165899"/>
    <w:rsid w:val="00167126"/>
    <w:rsid w:val="00170705"/>
    <w:rsid w:val="00171535"/>
    <w:rsid w:val="00171665"/>
    <w:rsid w:val="00172500"/>
    <w:rsid w:val="00172C5D"/>
    <w:rsid w:val="00173A64"/>
    <w:rsid w:val="00174033"/>
    <w:rsid w:val="00174954"/>
    <w:rsid w:val="0017601B"/>
    <w:rsid w:val="001763CD"/>
    <w:rsid w:val="0018062B"/>
    <w:rsid w:val="00180F68"/>
    <w:rsid w:val="001818ED"/>
    <w:rsid w:val="00184794"/>
    <w:rsid w:val="00184925"/>
    <w:rsid w:val="00185849"/>
    <w:rsid w:val="00186123"/>
    <w:rsid w:val="0018640E"/>
    <w:rsid w:val="001873A7"/>
    <w:rsid w:val="001903B1"/>
    <w:rsid w:val="0019312F"/>
    <w:rsid w:val="00194300"/>
    <w:rsid w:val="00195C02"/>
    <w:rsid w:val="00195C86"/>
    <w:rsid w:val="00195F84"/>
    <w:rsid w:val="00196AC2"/>
    <w:rsid w:val="0019724F"/>
    <w:rsid w:val="001A0E01"/>
    <w:rsid w:val="001A459E"/>
    <w:rsid w:val="001A57FB"/>
    <w:rsid w:val="001A7318"/>
    <w:rsid w:val="001A7BC7"/>
    <w:rsid w:val="001B0572"/>
    <w:rsid w:val="001B17BE"/>
    <w:rsid w:val="001B2327"/>
    <w:rsid w:val="001B259D"/>
    <w:rsid w:val="001B3B31"/>
    <w:rsid w:val="001B3F87"/>
    <w:rsid w:val="001B4457"/>
    <w:rsid w:val="001B4CA1"/>
    <w:rsid w:val="001B4D34"/>
    <w:rsid w:val="001B517A"/>
    <w:rsid w:val="001B7C14"/>
    <w:rsid w:val="001B7DBD"/>
    <w:rsid w:val="001B7E0E"/>
    <w:rsid w:val="001C0338"/>
    <w:rsid w:val="001C284C"/>
    <w:rsid w:val="001C2EFB"/>
    <w:rsid w:val="001C2FD5"/>
    <w:rsid w:val="001C4104"/>
    <w:rsid w:val="001C510F"/>
    <w:rsid w:val="001C5E3A"/>
    <w:rsid w:val="001C6887"/>
    <w:rsid w:val="001D00F9"/>
    <w:rsid w:val="001D03D5"/>
    <w:rsid w:val="001D0EE3"/>
    <w:rsid w:val="001D2081"/>
    <w:rsid w:val="001D3032"/>
    <w:rsid w:val="001D4142"/>
    <w:rsid w:val="001D47B7"/>
    <w:rsid w:val="001D49DA"/>
    <w:rsid w:val="001D6F7C"/>
    <w:rsid w:val="001D7111"/>
    <w:rsid w:val="001E0891"/>
    <w:rsid w:val="001E1DF7"/>
    <w:rsid w:val="001E2DE1"/>
    <w:rsid w:val="001E3A46"/>
    <w:rsid w:val="001E3CF2"/>
    <w:rsid w:val="001E4564"/>
    <w:rsid w:val="001E52E1"/>
    <w:rsid w:val="001F0787"/>
    <w:rsid w:val="001F0BA3"/>
    <w:rsid w:val="001F2406"/>
    <w:rsid w:val="001F2F6E"/>
    <w:rsid w:val="001F402F"/>
    <w:rsid w:val="001F4354"/>
    <w:rsid w:val="001F6238"/>
    <w:rsid w:val="001F7985"/>
    <w:rsid w:val="001F7C1D"/>
    <w:rsid w:val="00201467"/>
    <w:rsid w:val="00202EF3"/>
    <w:rsid w:val="0020555C"/>
    <w:rsid w:val="00205582"/>
    <w:rsid w:val="00207449"/>
    <w:rsid w:val="002075F7"/>
    <w:rsid w:val="002103D3"/>
    <w:rsid w:val="002112BB"/>
    <w:rsid w:val="00211784"/>
    <w:rsid w:val="002119F6"/>
    <w:rsid w:val="00211F97"/>
    <w:rsid w:val="0021299C"/>
    <w:rsid w:val="0021311F"/>
    <w:rsid w:val="0021498F"/>
    <w:rsid w:val="00214AFB"/>
    <w:rsid w:val="00214BDD"/>
    <w:rsid w:val="00215E9D"/>
    <w:rsid w:val="002162DD"/>
    <w:rsid w:val="00217A62"/>
    <w:rsid w:val="00220E9B"/>
    <w:rsid w:val="00221630"/>
    <w:rsid w:val="00222041"/>
    <w:rsid w:val="0022281C"/>
    <w:rsid w:val="002231EF"/>
    <w:rsid w:val="00223345"/>
    <w:rsid w:val="00223457"/>
    <w:rsid w:val="00223751"/>
    <w:rsid w:val="002254B3"/>
    <w:rsid w:val="00226625"/>
    <w:rsid w:val="00227705"/>
    <w:rsid w:val="002309AC"/>
    <w:rsid w:val="00231947"/>
    <w:rsid w:val="00233B67"/>
    <w:rsid w:val="002352DF"/>
    <w:rsid w:val="0023541F"/>
    <w:rsid w:val="0023598B"/>
    <w:rsid w:val="00236142"/>
    <w:rsid w:val="00236493"/>
    <w:rsid w:val="002365C2"/>
    <w:rsid w:val="0024255D"/>
    <w:rsid w:val="002427EB"/>
    <w:rsid w:val="00243737"/>
    <w:rsid w:val="0024686B"/>
    <w:rsid w:val="0024696B"/>
    <w:rsid w:val="00247916"/>
    <w:rsid w:val="00250157"/>
    <w:rsid w:val="00250B21"/>
    <w:rsid w:val="00251A75"/>
    <w:rsid w:val="00252551"/>
    <w:rsid w:val="002525C1"/>
    <w:rsid w:val="00253392"/>
    <w:rsid w:val="0025479C"/>
    <w:rsid w:val="00254F68"/>
    <w:rsid w:val="00257207"/>
    <w:rsid w:val="0025763E"/>
    <w:rsid w:val="0025783F"/>
    <w:rsid w:val="002579EF"/>
    <w:rsid w:val="00260F84"/>
    <w:rsid w:val="0026156D"/>
    <w:rsid w:val="00261813"/>
    <w:rsid w:val="00261F39"/>
    <w:rsid w:val="00262769"/>
    <w:rsid w:val="00263551"/>
    <w:rsid w:val="00264B8D"/>
    <w:rsid w:val="00265BF1"/>
    <w:rsid w:val="00266987"/>
    <w:rsid w:val="00267630"/>
    <w:rsid w:val="00271A32"/>
    <w:rsid w:val="00271A33"/>
    <w:rsid w:val="00271C84"/>
    <w:rsid w:val="0027374C"/>
    <w:rsid w:val="002742E4"/>
    <w:rsid w:val="002751AF"/>
    <w:rsid w:val="00275E36"/>
    <w:rsid w:val="002760D0"/>
    <w:rsid w:val="00276A8B"/>
    <w:rsid w:val="00277811"/>
    <w:rsid w:val="002800D2"/>
    <w:rsid w:val="00280441"/>
    <w:rsid w:val="002806CC"/>
    <w:rsid w:val="00280971"/>
    <w:rsid w:val="00282216"/>
    <w:rsid w:val="00282378"/>
    <w:rsid w:val="00282F30"/>
    <w:rsid w:val="00283B23"/>
    <w:rsid w:val="002841CB"/>
    <w:rsid w:val="00285782"/>
    <w:rsid w:val="00286995"/>
    <w:rsid w:val="00286D73"/>
    <w:rsid w:val="0028714E"/>
    <w:rsid w:val="00287981"/>
    <w:rsid w:val="0029072B"/>
    <w:rsid w:val="00291B14"/>
    <w:rsid w:val="00291CB2"/>
    <w:rsid w:val="00292664"/>
    <w:rsid w:val="00292AEE"/>
    <w:rsid w:val="00297636"/>
    <w:rsid w:val="002976B5"/>
    <w:rsid w:val="002A00A4"/>
    <w:rsid w:val="002A2634"/>
    <w:rsid w:val="002A3580"/>
    <w:rsid w:val="002A4212"/>
    <w:rsid w:val="002A52AA"/>
    <w:rsid w:val="002A5410"/>
    <w:rsid w:val="002A5A0F"/>
    <w:rsid w:val="002A61AB"/>
    <w:rsid w:val="002A6BCF"/>
    <w:rsid w:val="002A6D51"/>
    <w:rsid w:val="002A6FC1"/>
    <w:rsid w:val="002A7147"/>
    <w:rsid w:val="002A7FD8"/>
    <w:rsid w:val="002B0931"/>
    <w:rsid w:val="002B0F13"/>
    <w:rsid w:val="002B0F28"/>
    <w:rsid w:val="002B2509"/>
    <w:rsid w:val="002B41F5"/>
    <w:rsid w:val="002B5350"/>
    <w:rsid w:val="002B53A2"/>
    <w:rsid w:val="002B564C"/>
    <w:rsid w:val="002B601C"/>
    <w:rsid w:val="002B6499"/>
    <w:rsid w:val="002B64A1"/>
    <w:rsid w:val="002B69B1"/>
    <w:rsid w:val="002B6CC3"/>
    <w:rsid w:val="002B755C"/>
    <w:rsid w:val="002C0548"/>
    <w:rsid w:val="002C1FB9"/>
    <w:rsid w:val="002C2092"/>
    <w:rsid w:val="002C2136"/>
    <w:rsid w:val="002C483E"/>
    <w:rsid w:val="002C50D5"/>
    <w:rsid w:val="002C52FD"/>
    <w:rsid w:val="002C54A1"/>
    <w:rsid w:val="002C61BE"/>
    <w:rsid w:val="002C6E14"/>
    <w:rsid w:val="002D20A9"/>
    <w:rsid w:val="002D31F4"/>
    <w:rsid w:val="002D3565"/>
    <w:rsid w:val="002D5578"/>
    <w:rsid w:val="002D7172"/>
    <w:rsid w:val="002D79B9"/>
    <w:rsid w:val="002E0BDD"/>
    <w:rsid w:val="002E16E8"/>
    <w:rsid w:val="002E34AC"/>
    <w:rsid w:val="002E3980"/>
    <w:rsid w:val="002E447E"/>
    <w:rsid w:val="002E50BD"/>
    <w:rsid w:val="002E6509"/>
    <w:rsid w:val="002E7CC3"/>
    <w:rsid w:val="002F0B86"/>
    <w:rsid w:val="002F244D"/>
    <w:rsid w:val="002F24BE"/>
    <w:rsid w:val="002F3EDE"/>
    <w:rsid w:val="002F6383"/>
    <w:rsid w:val="002F6967"/>
    <w:rsid w:val="002F7CC5"/>
    <w:rsid w:val="0030034E"/>
    <w:rsid w:val="003008BF"/>
    <w:rsid w:val="00301CD0"/>
    <w:rsid w:val="003025E4"/>
    <w:rsid w:val="00302699"/>
    <w:rsid w:val="00303837"/>
    <w:rsid w:val="003045D2"/>
    <w:rsid w:val="00304E56"/>
    <w:rsid w:val="00306B08"/>
    <w:rsid w:val="00307F32"/>
    <w:rsid w:val="0031036A"/>
    <w:rsid w:val="00310446"/>
    <w:rsid w:val="00310797"/>
    <w:rsid w:val="0031101E"/>
    <w:rsid w:val="0031112E"/>
    <w:rsid w:val="0031142A"/>
    <w:rsid w:val="00311C7F"/>
    <w:rsid w:val="003126FD"/>
    <w:rsid w:val="00312BAC"/>
    <w:rsid w:val="0031458B"/>
    <w:rsid w:val="00315585"/>
    <w:rsid w:val="0031644F"/>
    <w:rsid w:val="00317959"/>
    <w:rsid w:val="00321B1D"/>
    <w:rsid w:val="00321EF7"/>
    <w:rsid w:val="00323DB9"/>
    <w:rsid w:val="00324504"/>
    <w:rsid w:val="00324BF6"/>
    <w:rsid w:val="003261A1"/>
    <w:rsid w:val="00326756"/>
    <w:rsid w:val="0032676B"/>
    <w:rsid w:val="003277CE"/>
    <w:rsid w:val="00330D65"/>
    <w:rsid w:val="0033238F"/>
    <w:rsid w:val="003327F5"/>
    <w:rsid w:val="00334802"/>
    <w:rsid w:val="00335A09"/>
    <w:rsid w:val="00335D3A"/>
    <w:rsid w:val="0033684C"/>
    <w:rsid w:val="00336BBD"/>
    <w:rsid w:val="00342B6C"/>
    <w:rsid w:val="00344137"/>
    <w:rsid w:val="00345367"/>
    <w:rsid w:val="003455B8"/>
    <w:rsid w:val="00345EB8"/>
    <w:rsid w:val="00346407"/>
    <w:rsid w:val="003469F4"/>
    <w:rsid w:val="00346AC0"/>
    <w:rsid w:val="00347175"/>
    <w:rsid w:val="003473BE"/>
    <w:rsid w:val="00347E2A"/>
    <w:rsid w:val="0035066E"/>
    <w:rsid w:val="00350935"/>
    <w:rsid w:val="00351AE9"/>
    <w:rsid w:val="00351EF5"/>
    <w:rsid w:val="00351FEF"/>
    <w:rsid w:val="00352BC2"/>
    <w:rsid w:val="00353011"/>
    <w:rsid w:val="0035749E"/>
    <w:rsid w:val="00360C90"/>
    <w:rsid w:val="003621EC"/>
    <w:rsid w:val="00362270"/>
    <w:rsid w:val="00362CC9"/>
    <w:rsid w:val="00365445"/>
    <w:rsid w:val="0036708E"/>
    <w:rsid w:val="003678BB"/>
    <w:rsid w:val="003679F9"/>
    <w:rsid w:val="003704B4"/>
    <w:rsid w:val="003729EB"/>
    <w:rsid w:val="003730FA"/>
    <w:rsid w:val="003738B5"/>
    <w:rsid w:val="003738E3"/>
    <w:rsid w:val="003741F9"/>
    <w:rsid w:val="003750F4"/>
    <w:rsid w:val="003772FC"/>
    <w:rsid w:val="003809EB"/>
    <w:rsid w:val="0038218F"/>
    <w:rsid w:val="0038405E"/>
    <w:rsid w:val="003842FD"/>
    <w:rsid w:val="00384B7E"/>
    <w:rsid w:val="00386F24"/>
    <w:rsid w:val="00390AAE"/>
    <w:rsid w:val="00391782"/>
    <w:rsid w:val="003922F3"/>
    <w:rsid w:val="003932D2"/>
    <w:rsid w:val="00393EB3"/>
    <w:rsid w:val="0039475B"/>
    <w:rsid w:val="00394814"/>
    <w:rsid w:val="003955CA"/>
    <w:rsid w:val="0039696F"/>
    <w:rsid w:val="00396DD3"/>
    <w:rsid w:val="00396E30"/>
    <w:rsid w:val="003978E0"/>
    <w:rsid w:val="003978E7"/>
    <w:rsid w:val="0039795E"/>
    <w:rsid w:val="003A1324"/>
    <w:rsid w:val="003A1336"/>
    <w:rsid w:val="003A2732"/>
    <w:rsid w:val="003A606C"/>
    <w:rsid w:val="003A64F8"/>
    <w:rsid w:val="003A6F01"/>
    <w:rsid w:val="003B0C51"/>
    <w:rsid w:val="003B0ECD"/>
    <w:rsid w:val="003B1417"/>
    <w:rsid w:val="003B1696"/>
    <w:rsid w:val="003B1A5F"/>
    <w:rsid w:val="003B1EFB"/>
    <w:rsid w:val="003B290B"/>
    <w:rsid w:val="003B318D"/>
    <w:rsid w:val="003B36FF"/>
    <w:rsid w:val="003B4ED4"/>
    <w:rsid w:val="003B53E1"/>
    <w:rsid w:val="003B5C7A"/>
    <w:rsid w:val="003B6477"/>
    <w:rsid w:val="003B7BC9"/>
    <w:rsid w:val="003C049B"/>
    <w:rsid w:val="003C05B8"/>
    <w:rsid w:val="003C0C78"/>
    <w:rsid w:val="003C0F91"/>
    <w:rsid w:val="003C1C8F"/>
    <w:rsid w:val="003C2C47"/>
    <w:rsid w:val="003C2E27"/>
    <w:rsid w:val="003C6BD0"/>
    <w:rsid w:val="003C7264"/>
    <w:rsid w:val="003C7E9B"/>
    <w:rsid w:val="003C7FFE"/>
    <w:rsid w:val="003D11B1"/>
    <w:rsid w:val="003D2542"/>
    <w:rsid w:val="003D2932"/>
    <w:rsid w:val="003D2C90"/>
    <w:rsid w:val="003D30C8"/>
    <w:rsid w:val="003D4779"/>
    <w:rsid w:val="003D4B0F"/>
    <w:rsid w:val="003D5701"/>
    <w:rsid w:val="003D7502"/>
    <w:rsid w:val="003E009A"/>
    <w:rsid w:val="003E037A"/>
    <w:rsid w:val="003E07EE"/>
    <w:rsid w:val="003E0C40"/>
    <w:rsid w:val="003E2247"/>
    <w:rsid w:val="003E2D63"/>
    <w:rsid w:val="003E3C22"/>
    <w:rsid w:val="003E49A3"/>
    <w:rsid w:val="003E57C5"/>
    <w:rsid w:val="003E63A7"/>
    <w:rsid w:val="003E677A"/>
    <w:rsid w:val="003E6A51"/>
    <w:rsid w:val="003E6E0D"/>
    <w:rsid w:val="003E7233"/>
    <w:rsid w:val="003E79AA"/>
    <w:rsid w:val="003F01ED"/>
    <w:rsid w:val="003F02BD"/>
    <w:rsid w:val="003F0566"/>
    <w:rsid w:val="003F094B"/>
    <w:rsid w:val="003F0BFD"/>
    <w:rsid w:val="003F15E0"/>
    <w:rsid w:val="003F24B4"/>
    <w:rsid w:val="003F4562"/>
    <w:rsid w:val="003F7156"/>
    <w:rsid w:val="003F71F3"/>
    <w:rsid w:val="003F7FE8"/>
    <w:rsid w:val="00401600"/>
    <w:rsid w:val="004024E0"/>
    <w:rsid w:val="00403BD3"/>
    <w:rsid w:val="0040408B"/>
    <w:rsid w:val="00404100"/>
    <w:rsid w:val="00404E7D"/>
    <w:rsid w:val="0040508B"/>
    <w:rsid w:val="004056D6"/>
    <w:rsid w:val="00406EAE"/>
    <w:rsid w:val="004075CB"/>
    <w:rsid w:val="00410128"/>
    <w:rsid w:val="00410704"/>
    <w:rsid w:val="00411362"/>
    <w:rsid w:val="004119C1"/>
    <w:rsid w:val="00411F42"/>
    <w:rsid w:val="004126F8"/>
    <w:rsid w:val="00413D7D"/>
    <w:rsid w:val="00415A15"/>
    <w:rsid w:val="00417CC1"/>
    <w:rsid w:val="004207F6"/>
    <w:rsid w:val="00422E72"/>
    <w:rsid w:val="00423200"/>
    <w:rsid w:val="00423A35"/>
    <w:rsid w:val="00424A18"/>
    <w:rsid w:val="00424D92"/>
    <w:rsid w:val="00425722"/>
    <w:rsid w:val="00426C67"/>
    <w:rsid w:val="00433125"/>
    <w:rsid w:val="0043313D"/>
    <w:rsid w:val="00433A73"/>
    <w:rsid w:val="00433F55"/>
    <w:rsid w:val="00434106"/>
    <w:rsid w:val="00434616"/>
    <w:rsid w:val="00434EC2"/>
    <w:rsid w:val="0043522F"/>
    <w:rsid w:val="0043560D"/>
    <w:rsid w:val="0043562A"/>
    <w:rsid w:val="00436617"/>
    <w:rsid w:val="00436F80"/>
    <w:rsid w:val="00437682"/>
    <w:rsid w:val="00437A41"/>
    <w:rsid w:val="00440A05"/>
    <w:rsid w:val="0044193B"/>
    <w:rsid w:val="00442B30"/>
    <w:rsid w:val="00443BB8"/>
    <w:rsid w:val="004446E2"/>
    <w:rsid w:val="00445ABF"/>
    <w:rsid w:val="00445F2B"/>
    <w:rsid w:val="004460CE"/>
    <w:rsid w:val="004478BE"/>
    <w:rsid w:val="00450603"/>
    <w:rsid w:val="00453D92"/>
    <w:rsid w:val="00454BDB"/>
    <w:rsid w:val="00455473"/>
    <w:rsid w:val="004569AA"/>
    <w:rsid w:val="0045704D"/>
    <w:rsid w:val="00457C58"/>
    <w:rsid w:val="00457C93"/>
    <w:rsid w:val="00460FA1"/>
    <w:rsid w:val="00462333"/>
    <w:rsid w:val="00462DED"/>
    <w:rsid w:val="0046382B"/>
    <w:rsid w:val="00465A0E"/>
    <w:rsid w:val="00465A31"/>
    <w:rsid w:val="00466627"/>
    <w:rsid w:val="00466C47"/>
    <w:rsid w:val="00470298"/>
    <w:rsid w:val="004714F7"/>
    <w:rsid w:val="004718C8"/>
    <w:rsid w:val="00472417"/>
    <w:rsid w:val="004771DC"/>
    <w:rsid w:val="00477CC1"/>
    <w:rsid w:val="00477D9C"/>
    <w:rsid w:val="00477F07"/>
    <w:rsid w:val="00480EA9"/>
    <w:rsid w:val="004812A4"/>
    <w:rsid w:val="004814C6"/>
    <w:rsid w:val="00481574"/>
    <w:rsid w:val="00482ADD"/>
    <w:rsid w:val="00483DD0"/>
    <w:rsid w:val="0048582F"/>
    <w:rsid w:val="00485D4B"/>
    <w:rsid w:val="00485F44"/>
    <w:rsid w:val="004873F8"/>
    <w:rsid w:val="004876F8"/>
    <w:rsid w:val="0049138C"/>
    <w:rsid w:val="00491DA9"/>
    <w:rsid w:val="00492E88"/>
    <w:rsid w:val="004935D7"/>
    <w:rsid w:val="00496E19"/>
    <w:rsid w:val="0049776D"/>
    <w:rsid w:val="00497F6E"/>
    <w:rsid w:val="004A0AF3"/>
    <w:rsid w:val="004A1BA6"/>
    <w:rsid w:val="004A490F"/>
    <w:rsid w:val="004A6C27"/>
    <w:rsid w:val="004A6F87"/>
    <w:rsid w:val="004B0CC4"/>
    <w:rsid w:val="004B1DD1"/>
    <w:rsid w:val="004B25A9"/>
    <w:rsid w:val="004B4093"/>
    <w:rsid w:val="004B4EAB"/>
    <w:rsid w:val="004B4ED1"/>
    <w:rsid w:val="004B594E"/>
    <w:rsid w:val="004B6C07"/>
    <w:rsid w:val="004B7767"/>
    <w:rsid w:val="004B7FC3"/>
    <w:rsid w:val="004C0109"/>
    <w:rsid w:val="004C1637"/>
    <w:rsid w:val="004C209C"/>
    <w:rsid w:val="004C2ECE"/>
    <w:rsid w:val="004C4BA4"/>
    <w:rsid w:val="004C5853"/>
    <w:rsid w:val="004C5D11"/>
    <w:rsid w:val="004C73D3"/>
    <w:rsid w:val="004C76D8"/>
    <w:rsid w:val="004C7959"/>
    <w:rsid w:val="004C7B23"/>
    <w:rsid w:val="004C7CAE"/>
    <w:rsid w:val="004C7D84"/>
    <w:rsid w:val="004C7EA5"/>
    <w:rsid w:val="004D07DE"/>
    <w:rsid w:val="004D137C"/>
    <w:rsid w:val="004D1CD9"/>
    <w:rsid w:val="004D249E"/>
    <w:rsid w:val="004D341D"/>
    <w:rsid w:val="004D3558"/>
    <w:rsid w:val="004D57CB"/>
    <w:rsid w:val="004D5886"/>
    <w:rsid w:val="004D5C2B"/>
    <w:rsid w:val="004D6469"/>
    <w:rsid w:val="004D73A4"/>
    <w:rsid w:val="004D79CC"/>
    <w:rsid w:val="004D7A48"/>
    <w:rsid w:val="004E1A86"/>
    <w:rsid w:val="004E1AD6"/>
    <w:rsid w:val="004E2D15"/>
    <w:rsid w:val="004E3E94"/>
    <w:rsid w:val="004E3F24"/>
    <w:rsid w:val="004E4267"/>
    <w:rsid w:val="004E6409"/>
    <w:rsid w:val="004E6CE7"/>
    <w:rsid w:val="004E6E5C"/>
    <w:rsid w:val="004E745D"/>
    <w:rsid w:val="004E77B8"/>
    <w:rsid w:val="004F038F"/>
    <w:rsid w:val="004F04F8"/>
    <w:rsid w:val="004F0EEB"/>
    <w:rsid w:val="004F3627"/>
    <w:rsid w:val="004F39BA"/>
    <w:rsid w:val="004F6B57"/>
    <w:rsid w:val="004F7D9F"/>
    <w:rsid w:val="005009D9"/>
    <w:rsid w:val="00502D75"/>
    <w:rsid w:val="00503AB6"/>
    <w:rsid w:val="00504DC5"/>
    <w:rsid w:val="00504FD3"/>
    <w:rsid w:val="005058FE"/>
    <w:rsid w:val="00506F20"/>
    <w:rsid w:val="00507151"/>
    <w:rsid w:val="00507996"/>
    <w:rsid w:val="005100B2"/>
    <w:rsid w:val="005100DD"/>
    <w:rsid w:val="00513973"/>
    <w:rsid w:val="0051630F"/>
    <w:rsid w:val="0051649E"/>
    <w:rsid w:val="005166DB"/>
    <w:rsid w:val="00517AB6"/>
    <w:rsid w:val="00520258"/>
    <w:rsid w:val="00521229"/>
    <w:rsid w:val="00522687"/>
    <w:rsid w:val="0052347D"/>
    <w:rsid w:val="00526868"/>
    <w:rsid w:val="00531221"/>
    <w:rsid w:val="00531224"/>
    <w:rsid w:val="00533EE6"/>
    <w:rsid w:val="005354AC"/>
    <w:rsid w:val="00535A0A"/>
    <w:rsid w:val="00536AA5"/>
    <w:rsid w:val="00536C05"/>
    <w:rsid w:val="00537D39"/>
    <w:rsid w:val="00537E72"/>
    <w:rsid w:val="00541C48"/>
    <w:rsid w:val="005432F7"/>
    <w:rsid w:val="00543FDC"/>
    <w:rsid w:val="005444E4"/>
    <w:rsid w:val="00544862"/>
    <w:rsid w:val="00545EBC"/>
    <w:rsid w:val="005468A6"/>
    <w:rsid w:val="005476FE"/>
    <w:rsid w:val="00547B3D"/>
    <w:rsid w:val="00550450"/>
    <w:rsid w:val="00550691"/>
    <w:rsid w:val="0055271E"/>
    <w:rsid w:val="00553C74"/>
    <w:rsid w:val="005542F8"/>
    <w:rsid w:val="00555754"/>
    <w:rsid w:val="00561678"/>
    <w:rsid w:val="00561AFD"/>
    <w:rsid w:val="005625F7"/>
    <w:rsid w:val="00562C88"/>
    <w:rsid w:val="005637A6"/>
    <w:rsid w:val="0056430F"/>
    <w:rsid w:val="00564957"/>
    <w:rsid w:val="00564B38"/>
    <w:rsid w:val="00567CB4"/>
    <w:rsid w:val="00567ECF"/>
    <w:rsid w:val="00572752"/>
    <w:rsid w:val="00572DED"/>
    <w:rsid w:val="005733D2"/>
    <w:rsid w:val="005740F3"/>
    <w:rsid w:val="00574266"/>
    <w:rsid w:val="00575BD1"/>
    <w:rsid w:val="00580C33"/>
    <w:rsid w:val="005823EB"/>
    <w:rsid w:val="00583EB5"/>
    <w:rsid w:val="00583F28"/>
    <w:rsid w:val="00585150"/>
    <w:rsid w:val="005856CB"/>
    <w:rsid w:val="00585B78"/>
    <w:rsid w:val="005900CC"/>
    <w:rsid w:val="00590838"/>
    <w:rsid w:val="005931BB"/>
    <w:rsid w:val="005940AD"/>
    <w:rsid w:val="00595B36"/>
    <w:rsid w:val="00596ADE"/>
    <w:rsid w:val="005A1220"/>
    <w:rsid w:val="005A1339"/>
    <w:rsid w:val="005A1A24"/>
    <w:rsid w:val="005A2F40"/>
    <w:rsid w:val="005A3FD8"/>
    <w:rsid w:val="005A415C"/>
    <w:rsid w:val="005A42FB"/>
    <w:rsid w:val="005A48EF"/>
    <w:rsid w:val="005A5944"/>
    <w:rsid w:val="005A5D63"/>
    <w:rsid w:val="005A6A70"/>
    <w:rsid w:val="005A6CAF"/>
    <w:rsid w:val="005B3406"/>
    <w:rsid w:val="005B36DC"/>
    <w:rsid w:val="005B3781"/>
    <w:rsid w:val="005B3D3B"/>
    <w:rsid w:val="005B42EE"/>
    <w:rsid w:val="005B4A4F"/>
    <w:rsid w:val="005B5880"/>
    <w:rsid w:val="005B5D1C"/>
    <w:rsid w:val="005B5E58"/>
    <w:rsid w:val="005B684D"/>
    <w:rsid w:val="005B7A8E"/>
    <w:rsid w:val="005C0BD8"/>
    <w:rsid w:val="005C0C89"/>
    <w:rsid w:val="005C1184"/>
    <w:rsid w:val="005C1D1E"/>
    <w:rsid w:val="005C50AB"/>
    <w:rsid w:val="005C6B13"/>
    <w:rsid w:val="005C752B"/>
    <w:rsid w:val="005C7E80"/>
    <w:rsid w:val="005D206F"/>
    <w:rsid w:val="005D32D2"/>
    <w:rsid w:val="005D3D78"/>
    <w:rsid w:val="005D4F0B"/>
    <w:rsid w:val="005D5191"/>
    <w:rsid w:val="005D6444"/>
    <w:rsid w:val="005E036D"/>
    <w:rsid w:val="005E1655"/>
    <w:rsid w:val="005E3AD2"/>
    <w:rsid w:val="005E5C21"/>
    <w:rsid w:val="005E7A55"/>
    <w:rsid w:val="005F08DD"/>
    <w:rsid w:val="005F1EE4"/>
    <w:rsid w:val="005F1F8F"/>
    <w:rsid w:val="005F44E9"/>
    <w:rsid w:val="005F58E8"/>
    <w:rsid w:val="005F5F6E"/>
    <w:rsid w:val="0060060F"/>
    <w:rsid w:val="00601774"/>
    <w:rsid w:val="00601DD6"/>
    <w:rsid w:val="00602FE3"/>
    <w:rsid w:val="006031E4"/>
    <w:rsid w:val="00606FF7"/>
    <w:rsid w:val="006071B7"/>
    <w:rsid w:val="006073EC"/>
    <w:rsid w:val="00607D25"/>
    <w:rsid w:val="0061093F"/>
    <w:rsid w:val="00614871"/>
    <w:rsid w:val="006148C6"/>
    <w:rsid w:val="006151F9"/>
    <w:rsid w:val="006162A2"/>
    <w:rsid w:val="006167C8"/>
    <w:rsid w:val="0061687D"/>
    <w:rsid w:val="0061739C"/>
    <w:rsid w:val="00617988"/>
    <w:rsid w:val="006214A7"/>
    <w:rsid w:val="00622106"/>
    <w:rsid w:val="00622C09"/>
    <w:rsid w:val="006253F7"/>
    <w:rsid w:val="00626FBA"/>
    <w:rsid w:val="00632379"/>
    <w:rsid w:val="00634A13"/>
    <w:rsid w:val="00634BAE"/>
    <w:rsid w:val="00635FEA"/>
    <w:rsid w:val="00636A87"/>
    <w:rsid w:val="006403FD"/>
    <w:rsid w:val="00642986"/>
    <w:rsid w:val="00643258"/>
    <w:rsid w:val="00645C61"/>
    <w:rsid w:val="0064730B"/>
    <w:rsid w:val="006474CF"/>
    <w:rsid w:val="00647DC4"/>
    <w:rsid w:val="00650F38"/>
    <w:rsid w:val="006533AA"/>
    <w:rsid w:val="00655993"/>
    <w:rsid w:val="00656642"/>
    <w:rsid w:val="00657768"/>
    <w:rsid w:val="0066046C"/>
    <w:rsid w:val="006617A7"/>
    <w:rsid w:val="00661893"/>
    <w:rsid w:val="00662171"/>
    <w:rsid w:val="00663AB6"/>
    <w:rsid w:val="00663F26"/>
    <w:rsid w:val="00664118"/>
    <w:rsid w:val="0066438D"/>
    <w:rsid w:val="006644F8"/>
    <w:rsid w:val="00665F98"/>
    <w:rsid w:val="006662F1"/>
    <w:rsid w:val="0066696F"/>
    <w:rsid w:val="0066724D"/>
    <w:rsid w:val="00667D03"/>
    <w:rsid w:val="00671359"/>
    <w:rsid w:val="006715EF"/>
    <w:rsid w:val="00672769"/>
    <w:rsid w:val="00673FE0"/>
    <w:rsid w:val="00674171"/>
    <w:rsid w:val="006741FF"/>
    <w:rsid w:val="006747A3"/>
    <w:rsid w:val="006749C2"/>
    <w:rsid w:val="00677B1D"/>
    <w:rsid w:val="00681525"/>
    <w:rsid w:val="00682067"/>
    <w:rsid w:val="006823D3"/>
    <w:rsid w:val="0068384B"/>
    <w:rsid w:val="006842AC"/>
    <w:rsid w:val="006844F4"/>
    <w:rsid w:val="00685A4B"/>
    <w:rsid w:val="00687B90"/>
    <w:rsid w:val="00691581"/>
    <w:rsid w:val="006940A2"/>
    <w:rsid w:val="0069759E"/>
    <w:rsid w:val="006A0B83"/>
    <w:rsid w:val="006A1F30"/>
    <w:rsid w:val="006A29F8"/>
    <w:rsid w:val="006A31C5"/>
    <w:rsid w:val="006A3401"/>
    <w:rsid w:val="006A402C"/>
    <w:rsid w:val="006A58C4"/>
    <w:rsid w:val="006A6318"/>
    <w:rsid w:val="006A64D2"/>
    <w:rsid w:val="006A6C3E"/>
    <w:rsid w:val="006B0CC0"/>
    <w:rsid w:val="006B0DD6"/>
    <w:rsid w:val="006B19CC"/>
    <w:rsid w:val="006B5134"/>
    <w:rsid w:val="006B5211"/>
    <w:rsid w:val="006B7540"/>
    <w:rsid w:val="006B780E"/>
    <w:rsid w:val="006C1370"/>
    <w:rsid w:val="006C19CE"/>
    <w:rsid w:val="006C3963"/>
    <w:rsid w:val="006C3B23"/>
    <w:rsid w:val="006C4AF0"/>
    <w:rsid w:val="006C5C94"/>
    <w:rsid w:val="006C6075"/>
    <w:rsid w:val="006C68D3"/>
    <w:rsid w:val="006C78C4"/>
    <w:rsid w:val="006D0032"/>
    <w:rsid w:val="006D0A62"/>
    <w:rsid w:val="006D1114"/>
    <w:rsid w:val="006D307F"/>
    <w:rsid w:val="006D3780"/>
    <w:rsid w:val="006D3A17"/>
    <w:rsid w:val="006D475A"/>
    <w:rsid w:val="006D52E1"/>
    <w:rsid w:val="006D5946"/>
    <w:rsid w:val="006D67D4"/>
    <w:rsid w:val="006E20DB"/>
    <w:rsid w:val="006E3494"/>
    <w:rsid w:val="006E42EF"/>
    <w:rsid w:val="006E4B94"/>
    <w:rsid w:val="006E5AD2"/>
    <w:rsid w:val="006E6D76"/>
    <w:rsid w:val="006E7C82"/>
    <w:rsid w:val="006F05DC"/>
    <w:rsid w:val="006F0DC6"/>
    <w:rsid w:val="006F1004"/>
    <w:rsid w:val="006F189D"/>
    <w:rsid w:val="006F1B80"/>
    <w:rsid w:val="006F1BD4"/>
    <w:rsid w:val="006F2EAC"/>
    <w:rsid w:val="00700AC6"/>
    <w:rsid w:val="007032F4"/>
    <w:rsid w:val="0070359A"/>
    <w:rsid w:val="0070383D"/>
    <w:rsid w:val="00704CF2"/>
    <w:rsid w:val="007051A2"/>
    <w:rsid w:val="00705574"/>
    <w:rsid w:val="00710242"/>
    <w:rsid w:val="00711288"/>
    <w:rsid w:val="007118A0"/>
    <w:rsid w:val="00711F7F"/>
    <w:rsid w:val="00713157"/>
    <w:rsid w:val="00713327"/>
    <w:rsid w:val="007135BD"/>
    <w:rsid w:val="007137AE"/>
    <w:rsid w:val="00716496"/>
    <w:rsid w:val="00720930"/>
    <w:rsid w:val="007214E7"/>
    <w:rsid w:val="00721C11"/>
    <w:rsid w:val="00722EDB"/>
    <w:rsid w:val="00723156"/>
    <w:rsid w:val="00723163"/>
    <w:rsid w:val="00723410"/>
    <w:rsid w:val="00724F2E"/>
    <w:rsid w:val="007262DE"/>
    <w:rsid w:val="00727FA4"/>
    <w:rsid w:val="0073070E"/>
    <w:rsid w:val="00730ACD"/>
    <w:rsid w:val="00732248"/>
    <w:rsid w:val="00732581"/>
    <w:rsid w:val="007327ED"/>
    <w:rsid w:val="00732CF6"/>
    <w:rsid w:val="007330E3"/>
    <w:rsid w:val="00733995"/>
    <w:rsid w:val="007359A2"/>
    <w:rsid w:val="00735ABB"/>
    <w:rsid w:val="007369C0"/>
    <w:rsid w:val="00740AE0"/>
    <w:rsid w:val="00741E86"/>
    <w:rsid w:val="00742C3E"/>
    <w:rsid w:val="0074334F"/>
    <w:rsid w:val="00743708"/>
    <w:rsid w:val="0074410F"/>
    <w:rsid w:val="00744BF7"/>
    <w:rsid w:val="00744ED5"/>
    <w:rsid w:val="00746165"/>
    <w:rsid w:val="007465F0"/>
    <w:rsid w:val="00747B30"/>
    <w:rsid w:val="007506B1"/>
    <w:rsid w:val="0075077F"/>
    <w:rsid w:val="00751255"/>
    <w:rsid w:val="0075354D"/>
    <w:rsid w:val="00753978"/>
    <w:rsid w:val="00754983"/>
    <w:rsid w:val="00756977"/>
    <w:rsid w:val="00760967"/>
    <w:rsid w:val="00761A96"/>
    <w:rsid w:val="00761ED4"/>
    <w:rsid w:val="007639BF"/>
    <w:rsid w:val="007641B2"/>
    <w:rsid w:val="007645C7"/>
    <w:rsid w:val="0076467D"/>
    <w:rsid w:val="00764F13"/>
    <w:rsid w:val="007651D6"/>
    <w:rsid w:val="00766DD8"/>
    <w:rsid w:val="00766F4E"/>
    <w:rsid w:val="00767F42"/>
    <w:rsid w:val="00771BEA"/>
    <w:rsid w:val="00772422"/>
    <w:rsid w:val="00772C1B"/>
    <w:rsid w:val="0077376F"/>
    <w:rsid w:val="007756D9"/>
    <w:rsid w:val="00777313"/>
    <w:rsid w:val="00780284"/>
    <w:rsid w:val="007802C0"/>
    <w:rsid w:val="007805F7"/>
    <w:rsid w:val="00782F97"/>
    <w:rsid w:val="00783159"/>
    <w:rsid w:val="00783E7F"/>
    <w:rsid w:val="007847A2"/>
    <w:rsid w:val="00785C13"/>
    <w:rsid w:val="00786262"/>
    <w:rsid w:val="00786954"/>
    <w:rsid w:val="0078787C"/>
    <w:rsid w:val="00787DFC"/>
    <w:rsid w:val="00790700"/>
    <w:rsid w:val="00790F2D"/>
    <w:rsid w:val="007914B5"/>
    <w:rsid w:val="007914B6"/>
    <w:rsid w:val="007921D5"/>
    <w:rsid w:val="007938B0"/>
    <w:rsid w:val="00795840"/>
    <w:rsid w:val="007959B1"/>
    <w:rsid w:val="0079622C"/>
    <w:rsid w:val="007972D3"/>
    <w:rsid w:val="00797E3C"/>
    <w:rsid w:val="007A0C27"/>
    <w:rsid w:val="007A19C3"/>
    <w:rsid w:val="007A20BE"/>
    <w:rsid w:val="007A2198"/>
    <w:rsid w:val="007A2298"/>
    <w:rsid w:val="007A4CC7"/>
    <w:rsid w:val="007A4F65"/>
    <w:rsid w:val="007A69D5"/>
    <w:rsid w:val="007A6B4C"/>
    <w:rsid w:val="007A6D41"/>
    <w:rsid w:val="007A77B6"/>
    <w:rsid w:val="007B119F"/>
    <w:rsid w:val="007B2596"/>
    <w:rsid w:val="007B3E3A"/>
    <w:rsid w:val="007B47FD"/>
    <w:rsid w:val="007B4B08"/>
    <w:rsid w:val="007B4C08"/>
    <w:rsid w:val="007B55FA"/>
    <w:rsid w:val="007B5B45"/>
    <w:rsid w:val="007B5D8F"/>
    <w:rsid w:val="007B67E7"/>
    <w:rsid w:val="007B6E0D"/>
    <w:rsid w:val="007B724A"/>
    <w:rsid w:val="007B7506"/>
    <w:rsid w:val="007C02FB"/>
    <w:rsid w:val="007C25C8"/>
    <w:rsid w:val="007C29FF"/>
    <w:rsid w:val="007C409C"/>
    <w:rsid w:val="007C47EF"/>
    <w:rsid w:val="007C5058"/>
    <w:rsid w:val="007C5F06"/>
    <w:rsid w:val="007C63D1"/>
    <w:rsid w:val="007C6FD3"/>
    <w:rsid w:val="007C7180"/>
    <w:rsid w:val="007C74CA"/>
    <w:rsid w:val="007C7859"/>
    <w:rsid w:val="007D0365"/>
    <w:rsid w:val="007D0A4C"/>
    <w:rsid w:val="007D0DB5"/>
    <w:rsid w:val="007D2091"/>
    <w:rsid w:val="007D291C"/>
    <w:rsid w:val="007D33F9"/>
    <w:rsid w:val="007D3FDD"/>
    <w:rsid w:val="007D42BA"/>
    <w:rsid w:val="007D4A47"/>
    <w:rsid w:val="007D6076"/>
    <w:rsid w:val="007D7B44"/>
    <w:rsid w:val="007E1451"/>
    <w:rsid w:val="007E22C2"/>
    <w:rsid w:val="007E2611"/>
    <w:rsid w:val="007E29C1"/>
    <w:rsid w:val="007E3231"/>
    <w:rsid w:val="007E3648"/>
    <w:rsid w:val="007E7284"/>
    <w:rsid w:val="007E7DA8"/>
    <w:rsid w:val="007F1887"/>
    <w:rsid w:val="007F34FD"/>
    <w:rsid w:val="007F4F23"/>
    <w:rsid w:val="007F5B24"/>
    <w:rsid w:val="007F6B0B"/>
    <w:rsid w:val="007F73D7"/>
    <w:rsid w:val="007F75A7"/>
    <w:rsid w:val="00800078"/>
    <w:rsid w:val="008026E2"/>
    <w:rsid w:val="008029AA"/>
    <w:rsid w:val="0080347A"/>
    <w:rsid w:val="008044C2"/>
    <w:rsid w:val="00806649"/>
    <w:rsid w:val="00807F8F"/>
    <w:rsid w:val="0081021D"/>
    <w:rsid w:val="00810F79"/>
    <w:rsid w:val="008122C4"/>
    <w:rsid w:val="00813C2B"/>
    <w:rsid w:val="00815119"/>
    <w:rsid w:val="00815724"/>
    <w:rsid w:val="00815B5A"/>
    <w:rsid w:val="008169AD"/>
    <w:rsid w:val="008170B5"/>
    <w:rsid w:val="00820C43"/>
    <w:rsid w:val="00822441"/>
    <w:rsid w:val="008225EC"/>
    <w:rsid w:val="0082311C"/>
    <w:rsid w:val="0082376E"/>
    <w:rsid w:val="00823D7F"/>
    <w:rsid w:val="00824667"/>
    <w:rsid w:val="00824DA8"/>
    <w:rsid w:val="00824EE2"/>
    <w:rsid w:val="00826B9D"/>
    <w:rsid w:val="008326FD"/>
    <w:rsid w:val="00833B14"/>
    <w:rsid w:val="008346DF"/>
    <w:rsid w:val="00834CDE"/>
    <w:rsid w:val="0083780A"/>
    <w:rsid w:val="00837BE5"/>
    <w:rsid w:val="0084001E"/>
    <w:rsid w:val="00843081"/>
    <w:rsid w:val="0084743A"/>
    <w:rsid w:val="008475EA"/>
    <w:rsid w:val="00847B99"/>
    <w:rsid w:val="00847E40"/>
    <w:rsid w:val="0085271F"/>
    <w:rsid w:val="008528D4"/>
    <w:rsid w:val="00852BE6"/>
    <w:rsid w:val="00853193"/>
    <w:rsid w:val="00854505"/>
    <w:rsid w:val="00856882"/>
    <w:rsid w:val="008614DD"/>
    <w:rsid w:val="00864136"/>
    <w:rsid w:val="00864DC1"/>
    <w:rsid w:val="00865ABD"/>
    <w:rsid w:val="008660B3"/>
    <w:rsid w:val="008663F8"/>
    <w:rsid w:val="008668D5"/>
    <w:rsid w:val="00870647"/>
    <w:rsid w:val="0087081E"/>
    <w:rsid w:val="00872201"/>
    <w:rsid w:val="00873B6C"/>
    <w:rsid w:val="00874FAE"/>
    <w:rsid w:val="00875075"/>
    <w:rsid w:val="008767D5"/>
    <w:rsid w:val="00876DE1"/>
    <w:rsid w:val="008773EB"/>
    <w:rsid w:val="008806D4"/>
    <w:rsid w:val="0088138F"/>
    <w:rsid w:val="0088309D"/>
    <w:rsid w:val="00883F2E"/>
    <w:rsid w:val="00884313"/>
    <w:rsid w:val="0088443E"/>
    <w:rsid w:val="00884B5C"/>
    <w:rsid w:val="00884C3B"/>
    <w:rsid w:val="0088519B"/>
    <w:rsid w:val="00885DEC"/>
    <w:rsid w:val="008865D4"/>
    <w:rsid w:val="008869CF"/>
    <w:rsid w:val="0089053C"/>
    <w:rsid w:val="00891343"/>
    <w:rsid w:val="00891E41"/>
    <w:rsid w:val="00892160"/>
    <w:rsid w:val="0089231B"/>
    <w:rsid w:val="00894494"/>
    <w:rsid w:val="00894843"/>
    <w:rsid w:val="00894CB9"/>
    <w:rsid w:val="00894EC1"/>
    <w:rsid w:val="00895136"/>
    <w:rsid w:val="00895B5B"/>
    <w:rsid w:val="00897844"/>
    <w:rsid w:val="008A04AC"/>
    <w:rsid w:val="008A1140"/>
    <w:rsid w:val="008A18F8"/>
    <w:rsid w:val="008A3428"/>
    <w:rsid w:val="008A3918"/>
    <w:rsid w:val="008A43E8"/>
    <w:rsid w:val="008A44C7"/>
    <w:rsid w:val="008A5BEE"/>
    <w:rsid w:val="008A776B"/>
    <w:rsid w:val="008A7F24"/>
    <w:rsid w:val="008B0B27"/>
    <w:rsid w:val="008B1413"/>
    <w:rsid w:val="008B1467"/>
    <w:rsid w:val="008B2329"/>
    <w:rsid w:val="008B2DDA"/>
    <w:rsid w:val="008B33DD"/>
    <w:rsid w:val="008B466C"/>
    <w:rsid w:val="008B7A61"/>
    <w:rsid w:val="008C2CAA"/>
    <w:rsid w:val="008C2F3B"/>
    <w:rsid w:val="008C4496"/>
    <w:rsid w:val="008C7B3E"/>
    <w:rsid w:val="008D0575"/>
    <w:rsid w:val="008D1CDA"/>
    <w:rsid w:val="008D3390"/>
    <w:rsid w:val="008D4999"/>
    <w:rsid w:val="008D4A65"/>
    <w:rsid w:val="008D65FD"/>
    <w:rsid w:val="008E1016"/>
    <w:rsid w:val="008E23CF"/>
    <w:rsid w:val="008E3727"/>
    <w:rsid w:val="008E4165"/>
    <w:rsid w:val="008E4FC1"/>
    <w:rsid w:val="008E6633"/>
    <w:rsid w:val="008E797B"/>
    <w:rsid w:val="008E7B76"/>
    <w:rsid w:val="008F05C3"/>
    <w:rsid w:val="008F1117"/>
    <w:rsid w:val="008F1E91"/>
    <w:rsid w:val="008F2740"/>
    <w:rsid w:val="008F34B6"/>
    <w:rsid w:val="008F3B54"/>
    <w:rsid w:val="008F49C6"/>
    <w:rsid w:val="008F4E45"/>
    <w:rsid w:val="008F5D12"/>
    <w:rsid w:val="008F5D6B"/>
    <w:rsid w:val="008F7020"/>
    <w:rsid w:val="00901D23"/>
    <w:rsid w:val="009037B5"/>
    <w:rsid w:val="00903BA0"/>
    <w:rsid w:val="00905498"/>
    <w:rsid w:val="00905B8A"/>
    <w:rsid w:val="00905B9E"/>
    <w:rsid w:val="009077F0"/>
    <w:rsid w:val="00907E31"/>
    <w:rsid w:val="00910B2C"/>
    <w:rsid w:val="00910FBE"/>
    <w:rsid w:val="00911F49"/>
    <w:rsid w:val="00912C47"/>
    <w:rsid w:val="00913104"/>
    <w:rsid w:val="00913A0D"/>
    <w:rsid w:val="00915DB5"/>
    <w:rsid w:val="00917BA6"/>
    <w:rsid w:val="00921BEF"/>
    <w:rsid w:val="00922876"/>
    <w:rsid w:val="009231F4"/>
    <w:rsid w:val="00923245"/>
    <w:rsid w:val="00923E38"/>
    <w:rsid w:val="0092486F"/>
    <w:rsid w:val="009251ED"/>
    <w:rsid w:val="00927115"/>
    <w:rsid w:val="00927D1B"/>
    <w:rsid w:val="00930093"/>
    <w:rsid w:val="009301F0"/>
    <w:rsid w:val="00930337"/>
    <w:rsid w:val="0093100D"/>
    <w:rsid w:val="009317DE"/>
    <w:rsid w:val="009318D0"/>
    <w:rsid w:val="0093311F"/>
    <w:rsid w:val="00934E2B"/>
    <w:rsid w:val="00935492"/>
    <w:rsid w:val="0093634F"/>
    <w:rsid w:val="00936366"/>
    <w:rsid w:val="009400D9"/>
    <w:rsid w:val="0094021D"/>
    <w:rsid w:val="00941BE1"/>
    <w:rsid w:val="00942643"/>
    <w:rsid w:val="00942B32"/>
    <w:rsid w:val="00942F8C"/>
    <w:rsid w:val="009438ED"/>
    <w:rsid w:val="00943F28"/>
    <w:rsid w:val="00944993"/>
    <w:rsid w:val="00945B1C"/>
    <w:rsid w:val="00945E23"/>
    <w:rsid w:val="009467CC"/>
    <w:rsid w:val="009522C0"/>
    <w:rsid w:val="00953B70"/>
    <w:rsid w:val="00953E45"/>
    <w:rsid w:val="00953F2A"/>
    <w:rsid w:val="0095487E"/>
    <w:rsid w:val="0095499D"/>
    <w:rsid w:val="009552B9"/>
    <w:rsid w:val="00955C77"/>
    <w:rsid w:val="00957384"/>
    <w:rsid w:val="00957F8E"/>
    <w:rsid w:val="00961748"/>
    <w:rsid w:val="00961817"/>
    <w:rsid w:val="0096182D"/>
    <w:rsid w:val="009630CD"/>
    <w:rsid w:val="00963341"/>
    <w:rsid w:val="00963A38"/>
    <w:rsid w:val="00964CDF"/>
    <w:rsid w:val="00964E79"/>
    <w:rsid w:val="00964F8D"/>
    <w:rsid w:val="00965C38"/>
    <w:rsid w:val="009668BA"/>
    <w:rsid w:val="009711C4"/>
    <w:rsid w:val="009732F0"/>
    <w:rsid w:val="009739F0"/>
    <w:rsid w:val="00974563"/>
    <w:rsid w:val="0097487D"/>
    <w:rsid w:val="00975306"/>
    <w:rsid w:val="009754DB"/>
    <w:rsid w:val="009754E1"/>
    <w:rsid w:val="00975726"/>
    <w:rsid w:val="00977057"/>
    <w:rsid w:val="00981115"/>
    <w:rsid w:val="009853AD"/>
    <w:rsid w:val="00986ABD"/>
    <w:rsid w:val="00986EE5"/>
    <w:rsid w:val="009902A2"/>
    <w:rsid w:val="0099421F"/>
    <w:rsid w:val="00994C33"/>
    <w:rsid w:val="009962DA"/>
    <w:rsid w:val="00996800"/>
    <w:rsid w:val="00996C09"/>
    <w:rsid w:val="00997708"/>
    <w:rsid w:val="009A054A"/>
    <w:rsid w:val="009A0E1D"/>
    <w:rsid w:val="009A131E"/>
    <w:rsid w:val="009A1A33"/>
    <w:rsid w:val="009A3107"/>
    <w:rsid w:val="009A3F95"/>
    <w:rsid w:val="009A3FE1"/>
    <w:rsid w:val="009A47B4"/>
    <w:rsid w:val="009A4CB0"/>
    <w:rsid w:val="009A68C6"/>
    <w:rsid w:val="009A702B"/>
    <w:rsid w:val="009B03F3"/>
    <w:rsid w:val="009B1C04"/>
    <w:rsid w:val="009B28D6"/>
    <w:rsid w:val="009B3194"/>
    <w:rsid w:val="009B4913"/>
    <w:rsid w:val="009B4FF1"/>
    <w:rsid w:val="009B507E"/>
    <w:rsid w:val="009B674A"/>
    <w:rsid w:val="009B7482"/>
    <w:rsid w:val="009B7D4C"/>
    <w:rsid w:val="009C0A9E"/>
    <w:rsid w:val="009C1494"/>
    <w:rsid w:val="009C26AA"/>
    <w:rsid w:val="009C2FB9"/>
    <w:rsid w:val="009C4E2D"/>
    <w:rsid w:val="009C5486"/>
    <w:rsid w:val="009C59D7"/>
    <w:rsid w:val="009C78F3"/>
    <w:rsid w:val="009D1553"/>
    <w:rsid w:val="009D1D1B"/>
    <w:rsid w:val="009D2EF4"/>
    <w:rsid w:val="009D3C97"/>
    <w:rsid w:val="009D3FFC"/>
    <w:rsid w:val="009D553A"/>
    <w:rsid w:val="009D5C87"/>
    <w:rsid w:val="009D5E45"/>
    <w:rsid w:val="009E147E"/>
    <w:rsid w:val="009E3671"/>
    <w:rsid w:val="009E53FE"/>
    <w:rsid w:val="009E6441"/>
    <w:rsid w:val="009F0FFB"/>
    <w:rsid w:val="009F1714"/>
    <w:rsid w:val="009F2274"/>
    <w:rsid w:val="009F293B"/>
    <w:rsid w:val="009F400E"/>
    <w:rsid w:val="009F40D1"/>
    <w:rsid w:val="009F4B17"/>
    <w:rsid w:val="009F5150"/>
    <w:rsid w:val="009F5353"/>
    <w:rsid w:val="00A00926"/>
    <w:rsid w:val="00A0164D"/>
    <w:rsid w:val="00A02736"/>
    <w:rsid w:val="00A0284B"/>
    <w:rsid w:val="00A0345E"/>
    <w:rsid w:val="00A043F3"/>
    <w:rsid w:val="00A04462"/>
    <w:rsid w:val="00A05B54"/>
    <w:rsid w:val="00A05C98"/>
    <w:rsid w:val="00A07C48"/>
    <w:rsid w:val="00A07E41"/>
    <w:rsid w:val="00A07F7A"/>
    <w:rsid w:val="00A1010D"/>
    <w:rsid w:val="00A10C09"/>
    <w:rsid w:val="00A11B93"/>
    <w:rsid w:val="00A14C72"/>
    <w:rsid w:val="00A151D8"/>
    <w:rsid w:val="00A1577E"/>
    <w:rsid w:val="00A160A3"/>
    <w:rsid w:val="00A2012F"/>
    <w:rsid w:val="00A20DD9"/>
    <w:rsid w:val="00A20EEF"/>
    <w:rsid w:val="00A21594"/>
    <w:rsid w:val="00A21DB5"/>
    <w:rsid w:val="00A234DA"/>
    <w:rsid w:val="00A23DF7"/>
    <w:rsid w:val="00A23F8D"/>
    <w:rsid w:val="00A241E9"/>
    <w:rsid w:val="00A24E8A"/>
    <w:rsid w:val="00A2559F"/>
    <w:rsid w:val="00A25A40"/>
    <w:rsid w:val="00A26460"/>
    <w:rsid w:val="00A27392"/>
    <w:rsid w:val="00A30BBA"/>
    <w:rsid w:val="00A312AC"/>
    <w:rsid w:val="00A3154B"/>
    <w:rsid w:val="00A31B32"/>
    <w:rsid w:val="00A3296D"/>
    <w:rsid w:val="00A32DEE"/>
    <w:rsid w:val="00A33D1D"/>
    <w:rsid w:val="00A33EBE"/>
    <w:rsid w:val="00A343BE"/>
    <w:rsid w:val="00A34686"/>
    <w:rsid w:val="00A36962"/>
    <w:rsid w:val="00A37107"/>
    <w:rsid w:val="00A3787C"/>
    <w:rsid w:val="00A37B1D"/>
    <w:rsid w:val="00A40900"/>
    <w:rsid w:val="00A4302F"/>
    <w:rsid w:val="00A43DF8"/>
    <w:rsid w:val="00A449A1"/>
    <w:rsid w:val="00A44B3D"/>
    <w:rsid w:val="00A44C2B"/>
    <w:rsid w:val="00A461AA"/>
    <w:rsid w:val="00A50E81"/>
    <w:rsid w:val="00A51899"/>
    <w:rsid w:val="00A51E8D"/>
    <w:rsid w:val="00A5258C"/>
    <w:rsid w:val="00A5287C"/>
    <w:rsid w:val="00A53440"/>
    <w:rsid w:val="00A542F9"/>
    <w:rsid w:val="00A57BCC"/>
    <w:rsid w:val="00A60659"/>
    <w:rsid w:val="00A608AF"/>
    <w:rsid w:val="00A62413"/>
    <w:rsid w:val="00A64A11"/>
    <w:rsid w:val="00A65692"/>
    <w:rsid w:val="00A6658C"/>
    <w:rsid w:val="00A71885"/>
    <w:rsid w:val="00A731E8"/>
    <w:rsid w:val="00A73B65"/>
    <w:rsid w:val="00A7428B"/>
    <w:rsid w:val="00A749C4"/>
    <w:rsid w:val="00A74AD7"/>
    <w:rsid w:val="00A759BE"/>
    <w:rsid w:val="00A76009"/>
    <w:rsid w:val="00A76A6D"/>
    <w:rsid w:val="00A7700C"/>
    <w:rsid w:val="00A77AD2"/>
    <w:rsid w:val="00A80EE6"/>
    <w:rsid w:val="00A81000"/>
    <w:rsid w:val="00A82C20"/>
    <w:rsid w:val="00A82C6E"/>
    <w:rsid w:val="00A833D6"/>
    <w:rsid w:val="00A8458B"/>
    <w:rsid w:val="00A8551C"/>
    <w:rsid w:val="00A90195"/>
    <w:rsid w:val="00A91BF4"/>
    <w:rsid w:val="00A92159"/>
    <w:rsid w:val="00A930CF"/>
    <w:rsid w:val="00A95E6C"/>
    <w:rsid w:val="00A96892"/>
    <w:rsid w:val="00A96A25"/>
    <w:rsid w:val="00AA09CD"/>
    <w:rsid w:val="00AA121C"/>
    <w:rsid w:val="00AA4D0D"/>
    <w:rsid w:val="00AA7BCE"/>
    <w:rsid w:val="00AB0A85"/>
    <w:rsid w:val="00AB0B10"/>
    <w:rsid w:val="00AB3D2D"/>
    <w:rsid w:val="00AB5584"/>
    <w:rsid w:val="00AB63FE"/>
    <w:rsid w:val="00AB7BBC"/>
    <w:rsid w:val="00AC0674"/>
    <w:rsid w:val="00AC1F53"/>
    <w:rsid w:val="00AC27D0"/>
    <w:rsid w:val="00AC3604"/>
    <w:rsid w:val="00AC3C89"/>
    <w:rsid w:val="00AC40A1"/>
    <w:rsid w:val="00AC55C4"/>
    <w:rsid w:val="00AC6924"/>
    <w:rsid w:val="00AC72CF"/>
    <w:rsid w:val="00AC741B"/>
    <w:rsid w:val="00AC7596"/>
    <w:rsid w:val="00AC7E89"/>
    <w:rsid w:val="00AD0557"/>
    <w:rsid w:val="00AD0B70"/>
    <w:rsid w:val="00AD150C"/>
    <w:rsid w:val="00AD2DF1"/>
    <w:rsid w:val="00AD45A0"/>
    <w:rsid w:val="00AD578A"/>
    <w:rsid w:val="00AE0100"/>
    <w:rsid w:val="00AE095A"/>
    <w:rsid w:val="00AE0BE5"/>
    <w:rsid w:val="00AE0E78"/>
    <w:rsid w:val="00AE1E0A"/>
    <w:rsid w:val="00AE5410"/>
    <w:rsid w:val="00AE6B2C"/>
    <w:rsid w:val="00AE7297"/>
    <w:rsid w:val="00AE7D79"/>
    <w:rsid w:val="00AF013B"/>
    <w:rsid w:val="00AF10AA"/>
    <w:rsid w:val="00AF194F"/>
    <w:rsid w:val="00AF24FC"/>
    <w:rsid w:val="00AF31B6"/>
    <w:rsid w:val="00AF37B8"/>
    <w:rsid w:val="00AF3AC1"/>
    <w:rsid w:val="00AF4CFC"/>
    <w:rsid w:val="00AF5223"/>
    <w:rsid w:val="00AF5CD2"/>
    <w:rsid w:val="00AF7A11"/>
    <w:rsid w:val="00AF7C51"/>
    <w:rsid w:val="00AF7F59"/>
    <w:rsid w:val="00B000CA"/>
    <w:rsid w:val="00B00B36"/>
    <w:rsid w:val="00B00BAB"/>
    <w:rsid w:val="00B01513"/>
    <w:rsid w:val="00B0218C"/>
    <w:rsid w:val="00B02829"/>
    <w:rsid w:val="00B03E04"/>
    <w:rsid w:val="00B03F07"/>
    <w:rsid w:val="00B042B5"/>
    <w:rsid w:val="00B042E7"/>
    <w:rsid w:val="00B042F5"/>
    <w:rsid w:val="00B0438E"/>
    <w:rsid w:val="00B05033"/>
    <w:rsid w:val="00B05C3D"/>
    <w:rsid w:val="00B05E73"/>
    <w:rsid w:val="00B06227"/>
    <w:rsid w:val="00B0718F"/>
    <w:rsid w:val="00B07D31"/>
    <w:rsid w:val="00B10446"/>
    <w:rsid w:val="00B107F1"/>
    <w:rsid w:val="00B1140D"/>
    <w:rsid w:val="00B12201"/>
    <w:rsid w:val="00B15B61"/>
    <w:rsid w:val="00B15DC4"/>
    <w:rsid w:val="00B17B6B"/>
    <w:rsid w:val="00B202DD"/>
    <w:rsid w:val="00B20F5A"/>
    <w:rsid w:val="00B20F9E"/>
    <w:rsid w:val="00B21076"/>
    <w:rsid w:val="00B212D9"/>
    <w:rsid w:val="00B21541"/>
    <w:rsid w:val="00B220D9"/>
    <w:rsid w:val="00B2349E"/>
    <w:rsid w:val="00B2411E"/>
    <w:rsid w:val="00B247FE"/>
    <w:rsid w:val="00B24ACC"/>
    <w:rsid w:val="00B24F4A"/>
    <w:rsid w:val="00B256A3"/>
    <w:rsid w:val="00B25D6C"/>
    <w:rsid w:val="00B26B39"/>
    <w:rsid w:val="00B305A3"/>
    <w:rsid w:val="00B321C7"/>
    <w:rsid w:val="00B3245F"/>
    <w:rsid w:val="00B351B4"/>
    <w:rsid w:val="00B35386"/>
    <w:rsid w:val="00B35892"/>
    <w:rsid w:val="00B36314"/>
    <w:rsid w:val="00B36784"/>
    <w:rsid w:val="00B37E0F"/>
    <w:rsid w:val="00B42C86"/>
    <w:rsid w:val="00B42E55"/>
    <w:rsid w:val="00B4326A"/>
    <w:rsid w:val="00B43418"/>
    <w:rsid w:val="00B44496"/>
    <w:rsid w:val="00B47A1A"/>
    <w:rsid w:val="00B50E81"/>
    <w:rsid w:val="00B51454"/>
    <w:rsid w:val="00B51AEC"/>
    <w:rsid w:val="00B5218C"/>
    <w:rsid w:val="00B5272F"/>
    <w:rsid w:val="00B52E44"/>
    <w:rsid w:val="00B536E3"/>
    <w:rsid w:val="00B53D30"/>
    <w:rsid w:val="00B55ED3"/>
    <w:rsid w:val="00B565AA"/>
    <w:rsid w:val="00B61EFA"/>
    <w:rsid w:val="00B62608"/>
    <w:rsid w:val="00B636A8"/>
    <w:rsid w:val="00B63A26"/>
    <w:rsid w:val="00B63C4D"/>
    <w:rsid w:val="00B64B6C"/>
    <w:rsid w:val="00B64D77"/>
    <w:rsid w:val="00B65D05"/>
    <w:rsid w:val="00B66FFA"/>
    <w:rsid w:val="00B67B6A"/>
    <w:rsid w:val="00B703C2"/>
    <w:rsid w:val="00B72632"/>
    <w:rsid w:val="00B73AD7"/>
    <w:rsid w:val="00B76181"/>
    <w:rsid w:val="00B76490"/>
    <w:rsid w:val="00B76ABB"/>
    <w:rsid w:val="00B76B49"/>
    <w:rsid w:val="00B76EB1"/>
    <w:rsid w:val="00B76FD4"/>
    <w:rsid w:val="00B8059C"/>
    <w:rsid w:val="00B80DF9"/>
    <w:rsid w:val="00B830FD"/>
    <w:rsid w:val="00B834E9"/>
    <w:rsid w:val="00B85090"/>
    <w:rsid w:val="00B87E08"/>
    <w:rsid w:val="00B87E61"/>
    <w:rsid w:val="00B90CFB"/>
    <w:rsid w:val="00B910C0"/>
    <w:rsid w:val="00B94FC1"/>
    <w:rsid w:val="00B95757"/>
    <w:rsid w:val="00B95C35"/>
    <w:rsid w:val="00B95F53"/>
    <w:rsid w:val="00B974C7"/>
    <w:rsid w:val="00B9784E"/>
    <w:rsid w:val="00B97C1F"/>
    <w:rsid w:val="00B97F09"/>
    <w:rsid w:val="00BA0F0F"/>
    <w:rsid w:val="00BA44D4"/>
    <w:rsid w:val="00BA453B"/>
    <w:rsid w:val="00BA4652"/>
    <w:rsid w:val="00BA4F14"/>
    <w:rsid w:val="00BA5AF2"/>
    <w:rsid w:val="00BB050B"/>
    <w:rsid w:val="00BB089A"/>
    <w:rsid w:val="00BB1FAC"/>
    <w:rsid w:val="00BB200A"/>
    <w:rsid w:val="00BB3A62"/>
    <w:rsid w:val="00BB3AAC"/>
    <w:rsid w:val="00BB4197"/>
    <w:rsid w:val="00BB424C"/>
    <w:rsid w:val="00BB54EF"/>
    <w:rsid w:val="00BB627D"/>
    <w:rsid w:val="00BC0EE1"/>
    <w:rsid w:val="00BC0FEB"/>
    <w:rsid w:val="00BC19B2"/>
    <w:rsid w:val="00BC1E86"/>
    <w:rsid w:val="00BC42FB"/>
    <w:rsid w:val="00BC5F7B"/>
    <w:rsid w:val="00BC615E"/>
    <w:rsid w:val="00BC77E1"/>
    <w:rsid w:val="00BD01D3"/>
    <w:rsid w:val="00BD0E72"/>
    <w:rsid w:val="00BD2354"/>
    <w:rsid w:val="00BD2D70"/>
    <w:rsid w:val="00BD5E28"/>
    <w:rsid w:val="00BD6F80"/>
    <w:rsid w:val="00BD71AF"/>
    <w:rsid w:val="00BE0E1B"/>
    <w:rsid w:val="00BE1762"/>
    <w:rsid w:val="00BE21D0"/>
    <w:rsid w:val="00BE319B"/>
    <w:rsid w:val="00BE3507"/>
    <w:rsid w:val="00BE4117"/>
    <w:rsid w:val="00BE5975"/>
    <w:rsid w:val="00BE5E09"/>
    <w:rsid w:val="00BE5EDC"/>
    <w:rsid w:val="00BE733F"/>
    <w:rsid w:val="00BE7434"/>
    <w:rsid w:val="00BE7509"/>
    <w:rsid w:val="00BE7D8A"/>
    <w:rsid w:val="00BF3241"/>
    <w:rsid w:val="00BF3EF8"/>
    <w:rsid w:val="00BF4F1A"/>
    <w:rsid w:val="00BF54F5"/>
    <w:rsid w:val="00BF6D58"/>
    <w:rsid w:val="00BF6FE2"/>
    <w:rsid w:val="00BF7938"/>
    <w:rsid w:val="00C03190"/>
    <w:rsid w:val="00C0326A"/>
    <w:rsid w:val="00C05BA0"/>
    <w:rsid w:val="00C05BE8"/>
    <w:rsid w:val="00C060C5"/>
    <w:rsid w:val="00C06734"/>
    <w:rsid w:val="00C068A1"/>
    <w:rsid w:val="00C06BCF"/>
    <w:rsid w:val="00C06FF9"/>
    <w:rsid w:val="00C079B3"/>
    <w:rsid w:val="00C07B56"/>
    <w:rsid w:val="00C10903"/>
    <w:rsid w:val="00C10A0E"/>
    <w:rsid w:val="00C11F6C"/>
    <w:rsid w:val="00C14FD0"/>
    <w:rsid w:val="00C15AA1"/>
    <w:rsid w:val="00C16B3D"/>
    <w:rsid w:val="00C177E0"/>
    <w:rsid w:val="00C20297"/>
    <w:rsid w:val="00C204EA"/>
    <w:rsid w:val="00C218A7"/>
    <w:rsid w:val="00C220E5"/>
    <w:rsid w:val="00C23368"/>
    <w:rsid w:val="00C24690"/>
    <w:rsid w:val="00C246A4"/>
    <w:rsid w:val="00C2517B"/>
    <w:rsid w:val="00C251E8"/>
    <w:rsid w:val="00C27006"/>
    <w:rsid w:val="00C27719"/>
    <w:rsid w:val="00C3339D"/>
    <w:rsid w:val="00C36B11"/>
    <w:rsid w:val="00C37767"/>
    <w:rsid w:val="00C37B99"/>
    <w:rsid w:val="00C37EFC"/>
    <w:rsid w:val="00C37FA3"/>
    <w:rsid w:val="00C413AC"/>
    <w:rsid w:val="00C424DB"/>
    <w:rsid w:val="00C42BC1"/>
    <w:rsid w:val="00C43528"/>
    <w:rsid w:val="00C436B4"/>
    <w:rsid w:val="00C440E0"/>
    <w:rsid w:val="00C446F4"/>
    <w:rsid w:val="00C448E9"/>
    <w:rsid w:val="00C45F96"/>
    <w:rsid w:val="00C46A86"/>
    <w:rsid w:val="00C47D1B"/>
    <w:rsid w:val="00C51854"/>
    <w:rsid w:val="00C519AE"/>
    <w:rsid w:val="00C539D5"/>
    <w:rsid w:val="00C53B27"/>
    <w:rsid w:val="00C55342"/>
    <w:rsid w:val="00C56A43"/>
    <w:rsid w:val="00C57437"/>
    <w:rsid w:val="00C60A81"/>
    <w:rsid w:val="00C62AF4"/>
    <w:rsid w:val="00C64056"/>
    <w:rsid w:val="00C701A7"/>
    <w:rsid w:val="00C7123A"/>
    <w:rsid w:val="00C736D2"/>
    <w:rsid w:val="00C7414C"/>
    <w:rsid w:val="00C74272"/>
    <w:rsid w:val="00C74BD2"/>
    <w:rsid w:val="00C74F39"/>
    <w:rsid w:val="00C74F76"/>
    <w:rsid w:val="00C75B85"/>
    <w:rsid w:val="00C766BC"/>
    <w:rsid w:val="00C7699B"/>
    <w:rsid w:val="00C773EF"/>
    <w:rsid w:val="00C80029"/>
    <w:rsid w:val="00C8026C"/>
    <w:rsid w:val="00C81263"/>
    <w:rsid w:val="00C83842"/>
    <w:rsid w:val="00C84D3E"/>
    <w:rsid w:val="00C85685"/>
    <w:rsid w:val="00C86862"/>
    <w:rsid w:val="00C87442"/>
    <w:rsid w:val="00C875DB"/>
    <w:rsid w:val="00C90598"/>
    <w:rsid w:val="00C909D4"/>
    <w:rsid w:val="00C911FC"/>
    <w:rsid w:val="00C91919"/>
    <w:rsid w:val="00C9287C"/>
    <w:rsid w:val="00C93513"/>
    <w:rsid w:val="00C93921"/>
    <w:rsid w:val="00C93E95"/>
    <w:rsid w:val="00C940AB"/>
    <w:rsid w:val="00C94DB3"/>
    <w:rsid w:val="00C96B65"/>
    <w:rsid w:val="00C96DF1"/>
    <w:rsid w:val="00C97C3A"/>
    <w:rsid w:val="00CA010B"/>
    <w:rsid w:val="00CA017C"/>
    <w:rsid w:val="00CA031C"/>
    <w:rsid w:val="00CA05AF"/>
    <w:rsid w:val="00CA1EBD"/>
    <w:rsid w:val="00CA2746"/>
    <w:rsid w:val="00CA4B6F"/>
    <w:rsid w:val="00CA575F"/>
    <w:rsid w:val="00CA5BBA"/>
    <w:rsid w:val="00CA5F3D"/>
    <w:rsid w:val="00CA6521"/>
    <w:rsid w:val="00CA7715"/>
    <w:rsid w:val="00CB24A1"/>
    <w:rsid w:val="00CB2651"/>
    <w:rsid w:val="00CB2F74"/>
    <w:rsid w:val="00CB5044"/>
    <w:rsid w:val="00CB54A9"/>
    <w:rsid w:val="00CB595B"/>
    <w:rsid w:val="00CB5B80"/>
    <w:rsid w:val="00CB66F4"/>
    <w:rsid w:val="00CB697F"/>
    <w:rsid w:val="00CB73AA"/>
    <w:rsid w:val="00CB7983"/>
    <w:rsid w:val="00CC1581"/>
    <w:rsid w:val="00CC196A"/>
    <w:rsid w:val="00CC21FF"/>
    <w:rsid w:val="00CC3327"/>
    <w:rsid w:val="00CC3DFE"/>
    <w:rsid w:val="00CC63D2"/>
    <w:rsid w:val="00CC7206"/>
    <w:rsid w:val="00CD1DD3"/>
    <w:rsid w:val="00CD3311"/>
    <w:rsid w:val="00CD3993"/>
    <w:rsid w:val="00CD4453"/>
    <w:rsid w:val="00CD549E"/>
    <w:rsid w:val="00CD578D"/>
    <w:rsid w:val="00CD5BC5"/>
    <w:rsid w:val="00CD5D33"/>
    <w:rsid w:val="00CE0181"/>
    <w:rsid w:val="00CE2439"/>
    <w:rsid w:val="00CE371D"/>
    <w:rsid w:val="00CE4DE1"/>
    <w:rsid w:val="00CE60F8"/>
    <w:rsid w:val="00CE67FD"/>
    <w:rsid w:val="00CE75DE"/>
    <w:rsid w:val="00CE7BE1"/>
    <w:rsid w:val="00CF0503"/>
    <w:rsid w:val="00CF0C5A"/>
    <w:rsid w:val="00CF1308"/>
    <w:rsid w:val="00CF1B2A"/>
    <w:rsid w:val="00CF1B39"/>
    <w:rsid w:val="00CF25A2"/>
    <w:rsid w:val="00CF3D77"/>
    <w:rsid w:val="00CF4948"/>
    <w:rsid w:val="00CF52C8"/>
    <w:rsid w:val="00CF69CD"/>
    <w:rsid w:val="00CF6F52"/>
    <w:rsid w:val="00CF7EB4"/>
    <w:rsid w:val="00D007A6"/>
    <w:rsid w:val="00D01134"/>
    <w:rsid w:val="00D014CA"/>
    <w:rsid w:val="00D01939"/>
    <w:rsid w:val="00D0324E"/>
    <w:rsid w:val="00D03F0C"/>
    <w:rsid w:val="00D03F6C"/>
    <w:rsid w:val="00D04C9F"/>
    <w:rsid w:val="00D05207"/>
    <w:rsid w:val="00D0726B"/>
    <w:rsid w:val="00D07767"/>
    <w:rsid w:val="00D104A8"/>
    <w:rsid w:val="00D10D76"/>
    <w:rsid w:val="00D10E7E"/>
    <w:rsid w:val="00D11754"/>
    <w:rsid w:val="00D11B4A"/>
    <w:rsid w:val="00D1318A"/>
    <w:rsid w:val="00D13853"/>
    <w:rsid w:val="00D1434B"/>
    <w:rsid w:val="00D143B2"/>
    <w:rsid w:val="00D162EA"/>
    <w:rsid w:val="00D16ED1"/>
    <w:rsid w:val="00D20BD2"/>
    <w:rsid w:val="00D26DB2"/>
    <w:rsid w:val="00D2725C"/>
    <w:rsid w:val="00D30176"/>
    <w:rsid w:val="00D31113"/>
    <w:rsid w:val="00D3148B"/>
    <w:rsid w:val="00D32E5E"/>
    <w:rsid w:val="00D341E9"/>
    <w:rsid w:val="00D3544A"/>
    <w:rsid w:val="00D36AD9"/>
    <w:rsid w:val="00D36EC5"/>
    <w:rsid w:val="00D375EF"/>
    <w:rsid w:val="00D407E5"/>
    <w:rsid w:val="00D414A3"/>
    <w:rsid w:val="00D41FCE"/>
    <w:rsid w:val="00D42AFA"/>
    <w:rsid w:val="00D42DF6"/>
    <w:rsid w:val="00D43520"/>
    <w:rsid w:val="00D45D7E"/>
    <w:rsid w:val="00D46C28"/>
    <w:rsid w:val="00D471A1"/>
    <w:rsid w:val="00D4735B"/>
    <w:rsid w:val="00D4782E"/>
    <w:rsid w:val="00D503C7"/>
    <w:rsid w:val="00D50531"/>
    <w:rsid w:val="00D5116E"/>
    <w:rsid w:val="00D518BF"/>
    <w:rsid w:val="00D5234E"/>
    <w:rsid w:val="00D52613"/>
    <w:rsid w:val="00D55DC3"/>
    <w:rsid w:val="00D56A92"/>
    <w:rsid w:val="00D56BEB"/>
    <w:rsid w:val="00D6030A"/>
    <w:rsid w:val="00D607B8"/>
    <w:rsid w:val="00D62758"/>
    <w:rsid w:val="00D64262"/>
    <w:rsid w:val="00D65283"/>
    <w:rsid w:val="00D71176"/>
    <w:rsid w:val="00D7165D"/>
    <w:rsid w:val="00D72DDA"/>
    <w:rsid w:val="00D733C1"/>
    <w:rsid w:val="00D739B9"/>
    <w:rsid w:val="00D74346"/>
    <w:rsid w:val="00D76FF4"/>
    <w:rsid w:val="00D80787"/>
    <w:rsid w:val="00D82679"/>
    <w:rsid w:val="00D82B4D"/>
    <w:rsid w:val="00D8391E"/>
    <w:rsid w:val="00D8451A"/>
    <w:rsid w:val="00D84C5F"/>
    <w:rsid w:val="00D84DFC"/>
    <w:rsid w:val="00D85067"/>
    <w:rsid w:val="00D85229"/>
    <w:rsid w:val="00D8799D"/>
    <w:rsid w:val="00D87BA4"/>
    <w:rsid w:val="00D87F80"/>
    <w:rsid w:val="00D901A7"/>
    <w:rsid w:val="00D90DA7"/>
    <w:rsid w:val="00D918BC"/>
    <w:rsid w:val="00D92055"/>
    <w:rsid w:val="00D92A44"/>
    <w:rsid w:val="00D93EA8"/>
    <w:rsid w:val="00D94029"/>
    <w:rsid w:val="00D94723"/>
    <w:rsid w:val="00D956DF"/>
    <w:rsid w:val="00D95E9E"/>
    <w:rsid w:val="00D96527"/>
    <w:rsid w:val="00DA1B2E"/>
    <w:rsid w:val="00DA2654"/>
    <w:rsid w:val="00DA37E8"/>
    <w:rsid w:val="00DA51A6"/>
    <w:rsid w:val="00DA5E83"/>
    <w:rsid w:val="00DA622D"/>
    <w:rsid w:val="00DA6683"/>
    <w:rsid w:val="00DA68FD"/>
    <w:rsid w:val="00DA69D3"/>
    <w:rsid w:val="00DA73E2"/>
    <w:rsid w:val="00DB020E"/>
    <w:rsid w:val="00DB1FF1"/>
    <w:rsid w:val="00DB3BA9"/>
    <w:rsid w:val="00DB3CD4"/>
    <w:rsid w:val="00DB3E3A"/>
    <w:rsid w:val="00DB5961"/>
    <w:rsid w:val="00DB6DFF"/>
    <w:rsid w:val="00DB6F35"/>
    <w:rsid w:val="00DB7110"/>
    <w:rsid w:val="00DC0A2F"/>
    <w:rsid w:val="00DC1053"/>
    <w:rsid w:val="00DC11FA"/>
    <w:rsid w:val="00DC1CA5"/>
    <w:rsid w:val="00DC3033"/>
    <w:rsid w:val="00DC31D8"/>
    <w:rsid w:val="00DC4FA6"/>
    <w:rsid w:val="00DC6013"/>
    <w:rsid w:val="00DC6CEF"/>
    <w:rsid w:val="00DC72AB"/>
    <w:rsid w:val="00DC7474"/>
    <w:rsid w:val="00DC7592"/>
    <w:rsid w:val="00DC7C21"/>
    <w:rsid w:val="00DD0294"/>
    <w:rsid w:val="00DD134A"/>
    <w:rsid w:val="00DD14DA"/>
    <w:rsid w:val="00DD18CB"/>
    <w:rsid w:val="00DD223B"/>
    <w:rsid w:val="00DD3702"/>
    <w:rsid w:val="00DD38C1"/>
    <w:rsid w:val="00DD5DB4"/>
    <w:rsid w:val="00DD68E6"/>
    <w:rsid w:val="00DE0A09"/>
    <w:rsid w:val="00DE11E3"/>
    <w:rsid w:val="00DE1E7F"/>
    <w:rsid w:val="00DE3E6D"/>
    <w:rsid w:val="00DE4A4D"/>
    <w:rsid w:val="00DE5CFE"/>
    <w:rsid w:val="00DE5DE5"/>
    <w:rsid w:val="00DE74D5"/>
    <w:rsid w:val="00DE75DB"/>
    <w:rsid w:val="00DF3C87"/>
    <w:rsid w:val="00DF4C4A"/>
    <w:rsid w:val="00DF713B"/>
    <w:rsid w:val="00E006FE"/>
    <w:rsid w:val="00E00E89"/>
    <w:rsid w:val="00E01BB9"/>
    <w:rsid w:val="00E020AF"/>
    <w:rsid w:val="00E02F2B"/>
    <w:rsid w:val="00E03048"/>
    <w:rsid w:val="00E04B6A"/>
    <w:rsid w:val="00E04C0F"/>
    <w:rsid w:val="00E06398"/>
    <w:rsid w:val="00E066A2"/>
    <w:rsid w:val="00E0689E"/>
    <w:rsid w:val="00E06ECD"/>
    <w:rsid w:val="00E0775A"/>
    <w:rsid w:val="00E07AE9"/>
    <w:rsid w:val="00E13419"/>
    <w:rsid w:val="00E13C92"/>
    <w:rsid w:val="00E13DBC"/>
    <w:rsid w:val="00E14E17"/>
    <w:rsid w:val="00E15483"/>
    <w:rsid w:val="00E16FD7"/>
    <w:rsid w:val="00E21963"/>
    <w:rsid w:val="00E224E6"/>
    <w:rsid w:val="00E22F51"/>
    <w:rsid w:val="00E23134"/>
    <w:rsid w:val="00E23484"/>
    <w:rsid w:val="00E236D3"/>
    <w:rsid w:val="00E23A2E"/>
    <w:rsid w:val="00E24980"/>
    <w:rsid w:val="00E24E82"/>
    <w:rsid w:val="00E24F31"/>
    <w:rsid w:val="00E264C9"/>
    <w:rsid w:val="00E27B4C"/>
    <w:rsid w:val="00E31023"/>
    <w:rsid w:val="00E316AB"/>
    <w:rsid w:val="00E3191A"/>
    <w:rsid w:val="00E31D6C"/>
    <w:rsid w:val="00E32409"/>
    <w:rsid w:val="00E3242F"/>
    <w:rsid w:val="00E3251A"/>
    <w:rsid w:val="00E33EBD"/>
    <w:rsid w:val="00E349E9"/>
    <w:rsid w:val="00E36850"/>
    <w:rsid w:val="00E37441"/>
    <w:rsid w:val="00E37EFA"/>
    <w:rsid w:val="00E41687"/>
    <w:rsid w:val="00E429C2"/>
    <w:rsid w:val="00E4371D"/>
    <w:rsid w:val="00E43B2B"/>
    <w:rsid w:val="00E45879"/>
    <w:rsid w:val="00E46A23"/>
    <w:rsid w:val="00E4705E"/>
    <w:rsid w:val="00E5111D"/>
    <w:rsid w:val="00E515C9"/>
    <w:rsid w:val="00E5250F"/>
    <w:rsid w:val="00E5258C"/>
    <w:rsid w:val="00E52B55"/>
    <w:rsid w:val="00E52EA9"/>
    <w:rsid w:val="00E53421"/>
    <w:rsid w:val="00E53525"/>
    <w:rsid w:val="00E545EC"/>
    <w:rsid w:val="00E54EBA"/>
    <w:rsid w:val="00E55F3D"/>
    <w:rsid w:val="00E563E3"/>
    <w:rsid w:val="00E56561"/>
    <w:rsid w:val="00E571C9"/>
    <w:rsid w:val="00E6037F"/>
    <w:rsid w:val="00E60772"/>
    <w:rsid w:val="00E62B70"/>
    <w:rsid w:val="00E630E8"/>
    <w:rsid w:val="00E639F2"/>
    <w:rsid w:val="00E65827"/>
    <w:rsid w:val="00E674F7"/>
    <w:rsid w:val="00E7218A"/>
    <w:rsid w:val="00E72332"/>
    <w:rsid w:val="00E7260D"/>
    <w:rsid w:val="00E72C9B"/>
    <w:rsid w:val="00E73457"/>
    <w:rsid w:val="00E7367E"/>
    <w:rsid w:val="00E7452E"/>
    <w:rsid w:val="00E772EF"/>
    <w:rsid w:val="00E80CAB"/>
    <w:rsid w:val="00E81BDA"/>
    <w:rsid w:val="00E842BB"/>
    <w:rsid w:val="00E84D28"/>
    <w:rsid w:val="00E85B3A"/>
    <w:rsid w:val="00E90353"/>
    <w:rsid w:val="00E92402"/>
    <w:rsid w:val="00E925AE"/>
    <w:rsid w:val="00E927D0"/>
    <w:rsid w:val="00E92CBE"/>
    <w:rsid w:val="00E936E6"/>
    <w:rsid w:val="00E9469A"/>
    <w:rsid w:val="00E97D04"/>
    <w:rsid w:val="00EA0EDE"/>
    <w:rsid w:val="00EA134A"/>
    <w:rsid w:val="00EA19AA"/>
    <w:rsid w:val="00EA288F"/>
    <w:rsid w:val="00EA316C"/>
    <w:rsid w:val="00EA655F"/>
    <w:rsid w:val="00EB19B5"/>
    <w:rsid w:val="00EB247E"/>
    <w:rsid w:val="00EB28CB"/>
    <w:rsid w:val="00EB2ABE"/>
    <w:rsid w:val="00EB2FAD"/>
    <w:rsid w:val="00EB3C81"/>
    <w:rsid w:val="00EB3D2C"/>
    <w:rsid w:val="00EB4813"/>
    <w:rsid w:val="00EB4F5F"/>
    <w:rsid w:val="00EB5F76"/>
    <w:rsid w:val="00EB6817"/>
    <w:rsid w:val="00EC1060"/>
    <w:rsid w:val="00EC1B0E"/>
    <w:rsid w:val="00EC1C48"/>
    <w:rsid w:val="00EC48DF"/>
    <w:rsid w:val="00EC499E"/>
    <w:rsid w:val="00EC4BFD"/>
    <w:rsid w:val="00EC4F7E"/>
    <w:rsid w:val="00EC51F9"/>
    <w:rsid w:val="00ED022A"/>
    <w:rsid w:val="00ED0710"/>
    <w:rsid w:val="00ED1EC9"/>
    <w:rsid w:val="00ED328F"/>
    <w:rsid w:val="00ED32F8"/>
    <w:rsid w:val="00ED419F"/>
    <w:rsid w:val="00ED47E5"/>
    <w:rsid w:val="00ED47F0"/>
    <w:rsid w:val="00ED4A16"/>
    <w:rsid w:val="00ED5ABC"/>
    <w:rsid w:val="00ED69F2"/>
    <w:rsid w:val="00ED7AB3"/>
    <w:rsid w:val="00EE0CA0"/>
    <w:rsid w:val="00EE1DCB"/>
    <w:rsid w:val="00EE24F6"/>
    <w:rsid w:val="00EE2A81"/>
    <w:rsid w:val="00EE2C82"/>
    <w:rsid w:val="00EE3696"/>
    <w:rsid w:val="00EE3A1F"/>
    <w:rsid w:val="00EE402B"/>
    <w:rsid w:val="00EE4D0D"/>
    <w:rsid w:val="00EE6FCE"/>
    <w:rsid w:val="00EF106D"/>
    <w:rsid w:val="00EF1275"/>
    <w:rsid w:val="00EF16D4"/>
    <w:rsid w:val="00EF1F0B"/>
    <w:rsid w:val="00EF46D9"/>
    <w:rsid w:val="00EF4B99"/>
    <w:rsid w:val="00EF4CCA"/>
    <w:rsid w:val="00EF573E"/>
    <w:rsid w:val="00EF6035"/>
    <w:rsid w:val="00EF6AC0"/>
    <w:rsid w:val="00F003E0"/>
    <w:rsid w:val="00F00FE5"/>
    <w:rsid w:val="00F027D6"/>
    <w:rsid w:val="00F02F91"/>
    <w:rsid w:val="00F038A8"/>
    <w:rsid w:val="00F059E4"/>
    <w:rsid w:val="00F05DCA"/>
    <w:rsid w:val="00F063B1"/>
    <w:rsid w:val="00F07876"/>
    <w:rsid w:val="00F07C66"/>
    <w:rsid w:val="00F07D07"/>
    <w:rsid w:val="00F108A7"/>
    <w:rsid w:val="00F108BD"/>
    <w:rsid w:val="00F111E8"/>
    <w:rsid w:val="00F11A25"/>
    <w:rsid w:val="00F11AF2"/>
    <w:rsid w:val="00F12531"/>
    <w:rsid w:val="00F13485"/>
    <w:rsid w:val="00F13D38"/>
    <w:rsid w:val="00F146F9"/>
    <w:rsid w:val="00F1595E"/>
    <w:rsid w:val="00F16AA3"/>
    <w:rsid w:val="00F178C4"/>
    <w:rsid w:val="00F2002E"/>
    <w:rsid w:val="00F204FC"/>
    <w:rsid w:val="00F20E7A"/>
    <w:rsid w:val="00F20FD3"/>
    <w:rsid w:val="00F21FCF"/>
    <w:rsid w:val="00F2449D"/>
    <w:rsid w:val="00F267BB"/>
    <w:rsid w:val="00F274A1"/>
    <w:rsid w:val="00F326EC"/>
    <w:rsid w:val="00F339EF"/>
    <w:rsid w:val="00F35111"/>
    <w:rsid w:val="00F356BA"/>
    <w:rsid w:val="00F403CC"/>
    <w:rsid w:val="00F40436"/>
    <w:rsid w:val="00F40FCC"/>
    <w:rsid w:val="00F4131E"/>
    <w:rsid w:val="00F421EF"/>
    <w:rsid w:val="00F4378F"/>
    <w:rsid w:val="00F439C4"/>
    <w:rsid w:val="00F43AA3"/>
    <w:rsid w:val="00F44821"/>
    <w:rsid w:val="00F44B15"/>
    <w:rsid w:val="00F468FB"/>
    <w:rsid w:val="00F46BB6"/>
    <w:rsid w:val="00F472A5"/>
    <w:rsid w:val="00F478FD"/>
    <w:rsid w:val="00F47FE0"/>
    <w:rsid w:val="00F5021F"/>
    <w:rsid w:val="00F502CA"/>
    <w:rsid w:val="00F5037E"/>
    <w:rsid w:val="00F5199F"/>
    <w:rsid w:val="00F53002"/>
    <w:rsid w:val="00F54B62"/>
    <w:rsid w:val="00F5686A"/>
    <w:rsid w:val="00F57B15"/>
    <w:rsid w:val="00F6046E"/>
    <w:rsid w:val="00F61196"/>
    <w:rsid w:val="00F61B00"/>
    <w:rsid w:val="00F6327A"/>
    <w:rsid w:val="00F63309"/>
    <w:rsid w:val="00F63FD0"/>
    <w:rsid w:val="00F641DA"/>
    <w:rsid w:val="00F64579"/>
    <w:rsid w:val="00F646C6"/>
    <w:rsid w:val="00F656DF"/>
    <w:rsid w:val="00F65F22"/>
    <w:rsid w:val="00F66065"/>
    <w:rsid w:val="00F66A54"/>
    <w:rsid w:val="00F674C3"/>
    <w:rsid w:val="00F7060C"/>
    <w:rsid w:val="00F73D95"/>
    <w:rsid w:val="00F75550"/>
    <w:rsid w:val="00F76670"/>
    <w:rsid w:val="00F813A3"/>
    <w:rsid w:val="00F81681"/>
    <w:rsid w:val="00F81B40"/>
    <w:rsid w:val="00F81D41"/>
    <w:rsid w:val="00F834C1"/>
    <w:rsid w:val="00F83A7A"/>
    <w:rsid w:val="00F83EA2"/>
    <w:rsid w:val="00F83FB0"/>
    <w:rsid w:val="00F847D6"/>
    <w:rsid w:val="00F84D70"/>
    <w:rsid w:val="00F86C3E"/>
    <w:rsid w:val="00F86FCA"/>
    <w:rsid w:val="00F87134"/>
    <w:rsid w:val="00F87413"/>
    <w:rsid w:val="00F9032C"/>
    <w:rsid w:val="00F925F1"/>
    <w:rsid w:val="00F94B23"/>
    <w:rsid w:val="00F9589A"/>
    <w:rsid w:val="00F968C9"/>
    <w:rsid w:val="00FA0CA4"/>
    <w:rsid w:val="00FA22DF"/>
    <w:rsid w:val="00FA2B1D"/>
    <w:rsid w:val="00FA45C8"/>
    <w:rsid w:val="00FA6165"/>
    <w:rsid w:val="00FB0D82"/>
    <w:rsid w:val="00FB340D"/>
    <w:rsid w:val="00FB40E3"/>
    <w:rsid w:val="00FB42D2"/>
    <w:rsid w:val="00FB446D"/>
    <w:rsid w:val="00FB5C3A"/>
    <w:rsid w:val="00FB617E"/>
    <w:rsid w:val="00FB6DA8"/>
    <w:rsid w:val="00FC1B14"/>
    <w:rsid w:val="00FC1E7C"/>
    <w:rsid w:val="00FC2497"/>
    <w:rsid w:val="00FC46B7"/>
    <w:rsid w:val="00FC4828"/>
    <w:rsid w:val="00FC65E8"/>
    <w:rsid w:val="00FC6AA1"/>
    <w:rsid w:val="00FC7310"/>
    <w:rsid w:val="00FC7E52"/>
    <w:rsid w:val="00FC7FD1"/>
    <w:rsid w:val="00FD0AB4"/>
    <w:rsid w:val="00FD2B97"/>
    <w:rsid w:val="00FD6280"/>
    <w:rsid w:val="00FD70DB"/>
    <w:rsid w:val="00FE0A2D"/>
    <w:rsid w:val="00FE35F6"/>
    <w:rsid w:val="00FE3E4A"/>
    <w:rsid w:val="00FE5380"/>
    <w:rsid w:val="00FE5675"/>
    <w:rsid w:val="00FE60FA"/>
    <w:rsid w:val="00FE6987"/>
    <w:rsid w:val="00FE7AD0"/>
    <w:rsid w:val="00FF2081"/>
    <w:rsid w:val="00FF226F"/>
    <w:rsid w:val="00FF26BE"/>
    <w:rsid w:val="00FF2CB8"/>
    <w:rsid w:val="00FF2DE6"/>
    <w:rsid w:val="00FF41B7"/>
    <w:rsid w:val="00FF4217"/>
    <w:rsid w:val="00FF5B97"/>
    <w:rsid w:val="00FF6496"/>
    <w:rsid w:val="00FF6AC6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50B21"/>
  </w:style>
  <w:style w:type="paragraph" w:styleId="1">
    <w:name w:val="heading 1"/>
    <w:basedOn w:val="a2"/>
    <w:next w:val="a2"/>
    <w:link w:val="10"/>
    <w:uiPriority w:val="9"/>
    <w:qFormat/>
    <w:rsid w:val="008E4F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B5272F"/>
    <w:pPr>
      <w:keepNext/>
      <w:keepLines/>
      <w:spacing w:before="360" w:after="0"/>
      <w:ind w:firstLine="567"/>
      <w:jc w:val="both"/>
      <w:outlineLvl w:val="1"/>
    </w:pPr>
    <w:rPr>
      <w:rFonts w:ascii="Calibri" w:eastAsiaTheme="majorEastAsia" w:hAnsi="Calibri" w:cstheme="majorBidi"/>
      <w:b/>
      <w:color w:val="C00000"/>
      <w:spacing w:val="20"/>
      <w:sz w:val="24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unhideWhenUsed/>
    <w:rsid w:val="00F4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F4378F"/>
    <w:rPr>
      <w:rFonts w:ascii="Tahoma" w:hAnsi="Tahoma" w:cs="Tahoma"/>
      <w:sz w:val="16"/>
      <w:szCs w:val="16"/>
    </w:rPr>
  </w:style>
  <w:style w:type="character" w:styleId="a8">
    <w:name w:val="annotation reference"/>
    <w:basedOn w:val="a3"/>
    <w:uiPriority w:val="99"/>
    <w:semiHidden/>
    <w:unhideWhenUsed/>
    <w:rsid w:val="00C93E95"/>
    <w:rPr>
      <w:sz w:val="16"/>
      <w:szCs w:val="16"/>
    </w:rPr>
  </w:style>
  <w:style w:type="paragraph" w:styleId="a9">
    <w:name w:val="annotation text"/>
    <w:basedOn w:val="a2"/>
    <w:link w:val="aa"/>
    <w:uiPriority w:val="99"/>
    <w:unhideWhenUsed/>
    <w:rsid w:val="00C93E9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3"/>
    <w:link w:val="a9"/>
    <w:uiPriority w:val="99"/>
    <w:rsid w:val="00C93E9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93E9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93E95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E72C9B"/>
    <w:pPr>
      <w:spacing w:after="0" w:line="240" w:lineRule="auto"/>
    </w:pPr>
  </w:style>
  <w:style w:type="paragraph" w:styleId="ae">
    <w:name w:val="List Paragraph"/>
    <w:basedOn w:val="a2"/>
    <w:uiPriority w:val="34"/>
    <w:qFormat/>
    <w:rsid w:val="00820C43"/>
    <w:pPr>
      <w:ind w:left="720"/>
      <w:contextualSpacing/>
    </w:pPr>
  </w:style>
  <w:style w:type="paragraph" w:styleId="af">
    <w:name w:val="Plain Text"/>
    <w:basedOn w:val="a2"/>
    <w:link w:val="af0"/>
    <w:uiPriority w:val="99"/>
    <w:semiHidden/>
    <w:unhideWhenUsed/>
    <w:rsid w:val="00BA4652"/>
    <w:pPr>
      <w:spacing w:after="0" w:line="240" w:lineRule="auto"/>
    </w:pPr>
    <w:rPr>
      <w:rFonts w:ascii="Calibri" w:hAnsi="Calibri"/>
      <w:szCs w:val="21"/>
    </w:rPr>
  </w:style>
  <w:style w:type="character" w:customStyle="1" w:styleId="af0">
    <w:name w:val="Текст Знак"/>
    <w:basedOn w:val="a3"/>
    <w:link w:val="af"/>
    <w:uiPriority w:val="99"/>
    <w:semiHidden/>
    <w:rsid w:val="00BA4652"/>
    <w:rPr>
      <w:rFonts w:ascii="Calibri" w:hAnsi="Calibri"/>
      <w:szCs w:val="21"/>
    </w:rPr>
  </w:style>
  <w:style w:type="paragraph" w:styleId="af1">
    <w:name w:val="footnote text"/>
    <w:basedOn w:val="a2"/>
    <w:link w:val="af2"/>
    <w:uiPriority w:val="99"/>
    <w:unhideWhenUsed/>
    <w:rsid w:val="003F7FE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3"/>
    <w:link w:val="af1"/>
    <w:uiPriority w:val="99"/>
    <w:rsid w:val="003F7FE8"/>
    <w:rPr>
      <w:sz w:val="20"/>
      <w:szCs w:val="20"/>
    </w:rPr>
  </w:style>
  <w:style w:type="character" w:styleId="af3">
    <w:name w:val="footnote reference"/>
    <w:basedOn w:val="a3"/>
    <w:uiPriority w:val="99"/>
    <w:unhideWhenUsed/>
    <w:rsid w:val="003F7FE8"/>
    <w:rPr>
      <w:vertAlign w:val="superscript"/>
    </w:rPr>
  </w:style>
  <w:style w:type="table" w:styleId="af4">
    <w:name w:val="Table Grid"/>
    <w:basedOn w:val="a4"/>
    <w:uiPriority w:val="59"/>
    <w:rsid w:val="00B0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2"/>
    <w:link w:val="af6"/>
    <w:uiPriority w:val="99"/>
    <w:unhideWhenUsed/>
    <w:rsid w:val="0018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3"/>
    <w:link w:val="af5"/>
    <w:uiPriority w:val="99"/>
    <w:rsid w:val="001873A7"/>
  </w:style>
  <w:style w:type="paragraph" w:styleId="af7">
    <w:name w:val="footer"/>
    <w:basedOn w:val="a2"/>
    <w:link w:val="af8"/>
    <w:uiPriority w:val="99"/>
    <w:unhideWhenUsed/>
    <w:rsid w:val="0018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3"/>
    <w:link w:val="af7"/>
    <w:uiPriority w:val="99"/>
    <w:rsid w:val="001873A7"/>
  </w:style>
  <w:style w:type="character" w:customStyle="1" w:styleId="apple-converted-space">
    <w:name w:val="apple-converted-space"/>
    <w:basedOn w:val="a3"/>
    <w:rsid w:val="009F400E"/>
  </w:style>
  <w:style w:type="paragraph" w:styleId="af9">
    <w:name w:val="Normal (Web)"/>
    <w:basedOn w:val="a2"/>
    <w:uiPriority w:val="99"/>
    <w:unhideWhenUsed/>
    <w:rsid w:val="005C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3"/>
    <w:link w:val="1"/>
    <w:uiPriority w:val="9"/>
    <w:rsid w:val="008E4F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">
    <w:name w:val="Параграф"/>
    <w:basedOn w:val="a2"/>
    <w:qFormat/>
    <w:rsid w:val="00D11B4A"/>
    <w:pPr>
      <w:keepLines/>
      <w:numPr>
        <w:numId w:val="1"/>
      </w:numPr>
      <w:spacing w:before="120" w:after="0" w:line="240" w:lineRule="auto"/>
      <w:jc w:val="both"/>
    </w:pPr>
    <w:rPr>
      <w:rFonts w:eastAsia="Times New Roman" w:cs="Times New Roman"/>
      <w:sz w:val="28"/>
      <w:szCs w:val="28"/>
    </w:rPr>
  </w:style>
  <w:style w:type="paragraph" w:customStyle="1" w:styleId="afa">
    <w:name w:val="Абзац в параграфе"/>
    <w:basedOn w:val="a2"/>
    <w:next w:val="a"/>
    <w:qFormat/>
    <w:rsid w:val="00D11B4A"/>
    <w:pPr>
      <w:keepLines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1">
    <w:name w:val="подпункт"/>
    <w:basedOn w:val="afa"/>
    <w:qFormat/>
    <w:rsid w:val="00D11B4A"/>
    <w:pPr>
      <w:numPr>
        <w:numId w:val="2"/>
      </w:numPr>
      <w:ind w:left="0" w:firstLine="851"/>
    </w:pPr>
  </w:style>
  <w:style w:type="paragraph" w:styleId="afb">
    <w:name w:val="Subtitle"/>
    <w:basedOn w:val="a2"/>
    <w:next w:val="a2"/>
    <w:link w:val="afc"/>
    <w:uiPriority w:val="99"/>
    <w:qFormat/>
    <w:rsid w:val="00607D25"/>
    <w:pPr>
      <w:keepNext/>
      <w:keepLines/>
      <w:numPr>
        <w:ilvl w:val="1"/>
      </w:numPr>
      <w:spacing w:before="240" w:after="0"/>
      <w:ind w:firstLine="567"/>
      <w:jc w:val="center"/>
    </w:pPr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character" w:customStyle="1" w:styleId="afc">
    <w:name w:val="Подзаголовок Знак"/>
    <w:basedOn w:val="a3"/>
    <w:link w:val="afb"/>
    <w:uiPriority w:val="99"/>
    <w:rsid w:val="00607D25"/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character" w:styleId="afd">
    <w:name w:val="Hyperlink"/>
    <w:basedOn w:val="a3"/>
    <w:uiPriority w:val="99"/>
    <w:unhideWhenUsed/>
    <w:rsid w:val="000738BA"/>
    <w:rPr>
      <w:color w:val="0000FF"/>
      <w:u w:val="single"/>
    </w:rPr>
  </w:style>
  <w:style w:type="character" w:styleId="afe">
    <w:name w:val="Strong"/>
    <w:uiPriority w:val="22"/>
    <w:qFormat/>
    <w:rsid w:val="00E7218A"/>
    <w:rPr>
      <w:b/>
      <w:bCs/>
    </w:rPr>
  </w:style>
  <w:style w:type="paragraph" w:customStyle="1" w:styleId="ConsPlusNormal">
    <w:name w:val="ConsPlusNormal"/>
    <w:basedOn w:val="a2"/>
    <w:rsid w:val="007B4B08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0">
    <w:name w:val="List"/>
    <w:basedOn w:val="a2"/>
    <w:rsid w:val="007B4B08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3"/>
    <w:link w:val="2"/>
    <w:uiPriority w:val="9"/>
    <w:rsid w:val="00B5272F"/>
    <w:rPr>
      <w:rFonts w:ascii="Calibri" w:eastAsiaTheme="majorEastAsia" w:hAnsi="Calibri" w:cstheme="majorBidi"/>
      <w:b/>
      <w:color w:val="C00000"/>
      <w:spacing w:val="20"/>
      <w:sz w:val="24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5245">
          <w:blockQuote w:val="1"/>
          <w:marLeft w:val="0"/>
          <w:marRight w:val="-88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2521">
              <w:marLeft w:val="0"/>
              <w:marRight w:val="0"/>
              <w:marTop w:val="0"/>
              <w:marBottom w:val="0"/>
              <w:divBdr>
                <w:top w:val="single" w:sz="4" w:space="4" w:color="auto"/>
                <w:left w:val="single" w:sz="4" w:space="4" w:color="auto"/>
                <w:bottom w:val="none" w:sz="0" w:space="0" w:color="auto"/>
                <w:right w:val="single" w:sz="4" w:space="4" w:color="auto"/>
              </w:divBdr>
              <w:divsChild>
                <w:div w:id="1105733401">
                  <w:marLeft w:val="0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0D4E9-05A3-49CC-BAFA-265F884A0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2412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Сухарева Оксана Александровна</dc:creator>
  <cp:lastModifiedBy>Наталья</cp:lastModifiedBy>
  <cp:revision>7</cp:revision>
  <cp:lastPrinted>2018-05-17T11:58:00Z</cp:lastPrinted>
  <dcterms:created xsi:type="dcterms:W3CDTF">2018-12-11T16:14:00Z</dcterms:created>
  <dcterms:modified xsi:type="dcterms:W3CDTF">2018-12-19T13:43:00Z</dcterms:modified>
</cp:coreProperties>
</file>