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76B74" w14:textId="77777777" w:rsidR="003F0738" w:rsidRDefault="003F0738" w:rsidP="003F0738">
      <w:pPr>
        <w:pStyle w:val="af3"/>
        <w:ind w:right="141"/>
        <w:rPr>
          <w:rFonts w:ascii="Times New Roman" w:hAnsi="Times New Roman"/>
          <w:sz w:val="28"/>
          <w:szCs w:val="28"/>
        </w:rPr>
      </w:pPr>
      <w:r>
        <w:rPr>
          <w:rFonts w:ascii="Times New Roman" w:hAnsi="Times New Roman"/>
          <w:noProof/>
          <w:lang w:eastAsia="ru-RU"/>
        </w:rPr>
        <w:drawing>
          <wp:inline distT="0" distB="0" distL="0" distR="0" wp14:anchorId="6C319A08" wp14:editId="45EF0D95">
            <wp:extent cx="1147864" cy="425134"/>
            <wp:effectExtent l="0" t="0" r="0" b="0"/>
            <wp:docPr id="1" name="Рисунок 1" descr="http://bmcenter.ru/users/3078/im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bmcenter.ru/users/3078/img/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458" cy="433873"/>
                    </a:xfrm>
                    <a:prstGeom prst="rect">
                      <a:avLst/>
                    </a:prstGeom>
                    <a:noFill/>
                    <a:ln>
                      <a:noFill/>
                    </a:ln>
                  </pic:spPr>
                </pic:pic>
              </a:graphicData>
            </a:graphic>
          </wp:inline>
        </w:drawing>
      </w:r>
    </w:p>
    <w:p w14:paraId="697227F1" w14:textId="77777777" w:rsidR="003F0738" w:rsidRPr="00986ABD" w:rsidRDefault="003F0738" w:rsidP="003F0738">
      <w:pPr>
        <w:pStyle w:val="af3"/>
        <w:ind w:right="141"/>
        <w:rPr>
          <w:rFonts w:ascii="Times New Roman" w:hAnsi="Times New Roman"/>
          <w:sz w:val="20"/>
          <w:szCs w:val="20"/>
        </w:rPr>
      </w:pPr>
      <w:r w:rsidRPr="00986ABD">
        <w:rPr>
          <w:rFonts w:ascii="Times New Roman" w:hAnsi="Times New Roman"/>
          <w:sz w:val="20"/>
          <w:szCs w:val="20"/>
        </w:rPr>
        <w:t>ФОНД «НАЦИОНАЛЬНЫЙ НЕГОСУДАРСТВЕННЫЙ</w:t>
      </w:r>
      <w:r w:rsidRPr="00986ABD">
        <w:rPr>
          <w:rFonts w:ascii="Times New Roman" w:hAnsi="Times New Roman"/>
          <w:sz w:val="20"/>
          <w:szCs w:val="20"/>
        </w:rPr>
        <w:br/>
        <w:t>РЕГУЛЯТОР БУХГАЛТЕРСКОГО УЧЁТА</w:t>
      </w:r>
      <w:r w:rsidRPr="00986ABD">
        <w:rPr>
          <w:rFonts w:ascii="Times New Roman" w:hAnsi="Times New Roman"/>
          <w:sz w:val="20"/>
          <w:szCs w:val="20"/>
        </w:rPr>
        <w:br/>
        <w:t>«БУХГАЛТЕРСКИЙ МЕТОДОЛОГИЧЕСКИЙ ЦЕНТР»</w:t>
      </w:r>
    </w:p>
    <w:p w14:paraId="5B732A7B" w14:textId="77777777" w:rsidR="003F0738" w:rsidRPr="00986ABD" w:rsidRDefault="003F0738" w:rsidP="003F0738">
      <w:pPr>
        <w:jc w:val="center"/>
        <w:rPr>
          <w:rFonts w:ascii="Times New Roman" w:hAnsi="Times New Roman"/>
          <w:b/>
          <w:iCs/>
          <w:color w:val="006666"/>
          <w:spacing w:val="20"/>
          <w:sz w:val="20"/>
          <w:szCs w:val="20"/>
        </w:rPr>
      </w:pPr>
      <w:r w:rsidRPr="00986ABD">
        <w:rPr>
          <w:rFonts w:ascii="Times New Roman" w:hAnsi="Times New Roman"/>
          <w:b/>
          <w:iCs/>
          <w:color w:val="006666"/>
          <w:spacing w:val="20"/>
          <w:sz w:val="20"/>
          <w:szCs w:val="20"/>
        </w:rPr>
        <w:t>(ФОНД «НРБУ «БМЦ»)</w:t>
      </w:r>
    </w:p>
    <w:p w14:paraId="51EC8064" w14:textId="77777777" w:rsidR="007B6C10" w:rsidRDefault="007B6C10" w:rsidP="00ED1508">
      <w:pPr>
        <w:spacing w:after="0"/>
        <w:jc w:val="center"/>
        <w:rPr>
          <w:rFonts w:ascii="Times New Roman" w:hAnsi="Times New Roman" w:cs="Times New Roman"/>
          <w:b/>
          <w:sz w:val="28"/>
        </w:rPr>
      </w:pPr>
    </w:p>
    <w:p w14:paraId="79065ACF" w14:textId="1567A597" w:rsidR="007B6C10" w:rsidRDefault="00132F45" w:rsidP="003F0738">
      <w:pPr>
        <w:spacing w:after="0"/>
        <w:jc w:val="right"/>
        <w:rPr>
          <w:rFonts w:ascii="Times New Roman" w:hAnsi="Times New Roman" w:cs="Times New Roman"/>
          <w:b/>
          <w:sz w:val="28"/>
        </w:rPr>
      </w:pPr>
      <w:r>
        <w:rPr>
          <w:rFonts w:ascii="Times New Roman" w:hAnsi="Times New Roman" w:cs="Times New Roman"/>
          <w:b/>
          <w:sz w:val="28"/>
        </w:rPr>
        <w:t>Выписка из приложений</w:t>
      </w:r>
      <w:r w:rsidR="007B6C10">
        <w:rPr>
          <w:rFonts w:ascii="Times New Roman" w:hAnsi="Times New Roman" w:cs="Times New Roman"/>
          <w:b/>
          <w:sz w:val="28"/>
        </w:rPr>
        <w:t xml:space="preserve"> </w:t>
      </w:r>
      <w:r w:rsidR="007B6C10">
        <w:rPr>
          <w:rFonts w:ascii="Times New Roman" w:hAnsi="Times New Roman" w:cs="Times New Roman"/>
          <w:b/>
          <w:sz w:val="28"/>
          <w:lang w:val="en-US"/>
        </w:rPr>
        <w:t>N</w:t>
      </w:r>
      <w:r w:rsidR="007B6C10" w:rsidRPr="0016124B">
        <w:rPr>
          <w:rFonts w:ascii="Times New Roman" w:hAnsi="Times New Roman" w:cs="Times New Roman"/>
          <w:b/>
          <w:sz w:val="28"/>
        </w:rPr>
        <w:t xml:space="preserve"> </w:t>
      </w:r>
      <w:r>
        <w:rPr>
          <w:rFonts w:ascii="Times New Roman" w:hAnsi="Times New Roman" w:cs="Times New Roman"/>
          <w:b/>
          <w:sz w:val="28"/>
        </w:rPr>
        <w:t>1,2</w:t>
      </w:r>
    </w:p>
    <w:p w14:paraId="03D6B947" w14:textId="24C3921A" w:rsidR="007B6C10" w:rsidRDefault="00132F45" w:rsidP="003F0738">
      <w:pPr>
        <w:spacing w:after="0"/>
        <w:jc w:val="right"/>
        <w:rPr>
          <w:rFonts w:ascii="Times New Roman" w:hAnsi="Times New Roman" w:cs="Times New Roman"/>
          <w:b/>
          <w:sz w:val="28"/>
        </w:rPr>
      </w:pPr>
      <w:r>
        <w:rPr>
          <w:rFonts w:ascii="Times New Roman" w:hAnsi="Times New Roman" w:cs="Times New Roman"/>
          <w:b/>
          <w:sz w:val="28"/>
        </w:rPr>
        <w:t>к</w:t>
      </w:r>
      <w:r w:rsidR="007B6C10">
        <w:rPr>
          <w:rFonts w:ascii="Times New Roman" w:hAnsi="Times New Roman" w:cs="Times New Roman"/>
          <w:b/>
          <w:sz w:val="28"/>
        </w:rPr>
        <w:t xml:space="preserve"> протоколу </w:t>
      </w:r>
      <w:r w:rsidR="009C27E5">
        <w:rPr>
          <w:rFonts w:ascii="Times New Roman" w:hAnsi="Times New Roman" w:cs="Times New Roman"/>
          <w:b/>
          <w:sz w:val="28"/>
        </w:rPr>
        <w:t>N 2</w:t>
      </w:r>
      <w:r w:rsidR="003F0738" w:rsidRPr="003F0738">
        <w:rPr>
          <w:rFonts w:ascii="Times New Roman" w:hAnsi="Times New Roman" w:cs="Times New Roman"/>
          <w:b/>
          <w:sz w:val="28"/>
        </w:rPr>
        <w:t xml:space="preserve"> </w:t>
      </w:r>
      <w:r w:rsidR="004C72EC">
        <w:rPr>
          <w:rFonts w:ascii="Times New Roman" w:hAnsi="Times New Roman" w:cs="Times New Roman"/>
          <w:b/>
          <w:sz w:val="28"/>
        </w:rPr>
        <w:t>ОК ТОРГ</w:t>
      </w:r>
      <w:r w:rsidR="003F0738" w:rsidRPr="003F0738">
        <w:rPr>
          <w:rFonts w:ascii="Times New Roman" w:hAnsi="Times New Roman" w:cs="Times New Roman"/>
          <w:b/>
          <w:sz w:val="28"/>
        </w:rPr>
        <w:t xml:space="preserve"> </w:t>
      </w:r>
      <w:r w:rsidR="009C27E5">
        <w:rPr>
          <w:rFonts w:ascii="Times New Roman" w:hAnsi="Times New Roman" w:cs="Times New Roman"/>
          <w:b/>
          <w:sz w:val="28"/>
        </w:rPr>
        <w:t>от 2016-11-16</w:t>
      </w:r>
    </w:p>
    <w:p w14:paraId="5F8E98DB" w14:textId="77777777" w:rsidR="007B6C10" w:rsidRDefault="007B6C10" w:rsidP="007B6C10">
      <w:pPr>
        <w:spacing w:after="0"/>
        <w:rPr>
          <w:rFonts w:ascii="Times New Roman" w:hAnsi="Times New Roman" w:cs="Times New Roman"/>
          <w:b/>
          <w:sz w:val="28"/>
        </w:rPr>
      </w:pPr>
    </w:p>
    <w:p w14:paraId="7C8AEF02" w14:textId="2DC531AE" w:rsidR="00DB2DEC" w:rsidRDefault="007B6C10" w:rsidP="007B6C10">
      <w:pPr>
        <w:spacing w:after="0"/>
        <w:jc w:val="center"/>
        <w:rPr>
          <w:rFonts w:ascii="Times New Roman" w:hAnsi="Times New Roman" w:cs="Times New Roman"/>
          <w:b/>
          <w:sz w:val="28"/>
        </w:rPr>
      </w:pPr>
      <w:r>
        <w:rPr>
          <w:rFonts w:ascii="Times New Roman" w:hAnsi="Times New Roman" w:cs="Times New Roman"/>
          <w:b/>
          <w:sz w:val="28"/>
        </w:rPr>
        <w:t>ЗАМЕЧАНИЯ</w:t>
      </w:r>
      <w:r w:rsidR="00203BD7" w:rsidRPr="007B00FC">
        <w:rPr>
          <w:rFonts w:ascii="Times New Roman" w:hAnsi="Times New Roman" w:cs="Times New Roman"/>
          <w:b/>
          <w:sz w:val="28"/>
        </w:rPr>
        <w:t xml:space="preserve"> </w:t>
      </w:r>
      <w:r w:rsidR="00132F45">
        <w:rPr>
          <w:rFonts w:ascii="Times New Roman" w:hAnsi="Times New Roman" w:cs="Times New Roman"/>
          <w:b/>
          <w:sz w:val="28"/>
        </w:rPr>
        <w:t>ОК ТОРГ</w:t>
      </w:r>
    </w:p>
    <w:p w14:paraId="147F8317" w14:textId="0FC001B9" w:rsidR="007B6C10" w:rsidRPr="007B6C10" w:rsidRDefault="00203BD7" w:rsidP="00962403">
      <w:pPr>
        <w:spacing w:after="0"/>
        <w:jc w:val="center"/>
        <w:rPr>
          <w:rFonts w:ascii="Times New Roman" w:hAnsi="Times New Roman" w:cs="Times New Roman"/>
          <w:b/>
          <w:sz w:val="28"/>
        </w:rPr>
      </w:pPr>
      <w:r w:rsidRPr="007B00FC">
        <w:rPr>
          <w:rFonts w:ascii="Times New Roman" w:hAnsi="Times New Roman" w:cs="Times New Roman"/>
          <w:b/>
          <w:sz w:val="28"/>
        </w:rPr>
        <w:t xml:space="preserve">К </w:t>
      </w:r>
      <w:r w:rsidR="007A6D9F" w:rsidRPr="007B00FC">
        <w:rPr>
          <w:rFonts w:ascii="Times New Roman" w:hAnsi="Times New Roman" w:cs="Times New Roman"/>
          <w:b/>
          <w:sz w:val="28"/>
        </w:rPr>
        <w:t xml:space="preserve">ПРОЕКТУ </w:t>
      </w:r>
      <w:r w:rsidRPr="007B00FC">
        <w:rPr>
          <w:rFonts w:ascii="Times New Roman" w:hAnsi="Times New Roman" w:cs="Times New Roman"/>
          <w:b/>
          <w:sz w:val="28"/>
        </w:rPr>
        <w:t>ФСБУ «</w:t>
      </w:r>
      <w:r w:rsidR="004C72EC">
        <w:rPr>
          <w:rFonts w:ascii="Times New Roman" w:hAnsi="Times New Roman" w:cs="Times New Roman"/>
          <w:b/>
          <w:sz w:val="28"/>
        </w:rPr>
        <w:t>ЗАПАСЫ</w:t>
      </w:r>
      <w:r w:rsidRPr="007B00FC">
        <w:rPr>
          <w:rFonts w:ascii="Times New Roman" w:hAnsi="Times New Roman" w:cs="Times New Roman"/>
          <w:b/>
          <w:sz w:val="28"/>
        </w:rPr>
        <w:t>»</w:t>
      </w:r>
      <w:r w:rsidR="007B6C10">
        <w:rPr>
          <w:rFonts w:ascii="Times New Roman" w:hAnsi="Times New Roman" w:cs="Times New Roman"/>
          <w:b/>
          <w:sz w:val="28"/>
        </w:rPr>
        <w:t xml:space="preserve"> И </w:t>
      </w:r>
      <w:r w:rsidR="00962403">
        <w:rPr>
          <w:rFonts w:ascii="Times New Roman" w:hAnsi="Times New Roman" w:cs="Times New Roman"/>
          <w:b/>
          <w:sz w:val="28"/>
        </w:rPr>
        <w:t>РЕЗУЛЬТАТЫ ОБ</w:t>
      </w:r>
      <w:r w:rsidR="00D928F6">
        <w:rPr>
          <w:rFonts w:ascii="Times New Roman" w:hAnsi="Times New Roman" w:cs="Times New Roman"/>
          <w:b/>
          <w:sz w:val="28"/>
          <w:lang w:val="en-US"/>
        </w:rPr>
        <w:t>C</w:t>
      </w:r>
      <w:r w:rsidR="00962403">
        <w:rPr>
          <w:rFonts w:ascii="Times New Roman" w:hAnsi="Times New Roman" w:cs="Times New Roman"/>
          <w:b/>
          <w:sz w:val="28"/>
        </w:rPr>
        <w:t xml:space="preserve">УЖДЕНИЯ </w:t>
      </w:r>
      <w:r w:rsidR="007B6C10">
        <w:rPr>
          <w:rFonts w:ascii="Times New Roman" w:hAnsi="Times New Roman" w:cs="Times New Roman"/>
          <w:b/>
          <w:sz w:val="28"/>
        </w:rPr>
        <w:t xml:space="preserve"> </w:t>
      </w:r>
    </w:p>
    <w:p w14:paraId="7AD4CBF7" w14:textId="77777777" w:rsidR="00ED1508" w:rsidRPr="007B00FC" w:rsidRDefault="00ED1508" w:rsidP="00ED1508">
      <w:pPr>
        <w:spacing w:after="0"/>
        <w:jc w:val="center"/>
        <w:rPr>
          <w:rFonts w:ascii="Times New Roman" w:hAnsi="Times New Roman" w:cs="Times New Roman"/>
          <w:b/>
          <w:sz w:val="28"/>
        </w:rPr>
      </w:pPr>
    </w:p>
    <w:p w14:paraId="50A1AEED" w14:textId="77777777" w:rsidR="00ED1508" w:rsidRPr="007D7A34" w:rsidRDefault="007D7A34" w:rsidP="007D7A34">
      <w:pPr>
        <w:spacing w:after="0"/>
        <w:rPr>
          <w:rFonts w:ascii="Times New Roman" w:hAnsi="Times New Roman" w:cs="Times New Roman"/>
          <w:color w:val="FF0000"/>
          <w:sz w:val="20"/>
          <w:szCs w:val="20"/>
        </w:rPr>
      </w:pPr>
      <w:r>
        <w:rPr>
          <w:rFonts w:ascii="Times New Roman" w:hAnsi="Times New Roman" w:cs="Times New Roman"/>
          <w:color w:val="FF0000"/>
          <w:sz w:val="20"/>
          <w:szCs w:val="20"/>
          <w:highlight w:val="yellow"/>
        </w:rPr>
        <w:t>Текст</w:t>
      </w:r>
      <w:r w:rsidRPr="007D7A34">
        <w:rPr>
          <w:rFonts w:ascii="Times New Roman" w:hAnsi="Times New Roman" w:cs="Times New Roman"/>
          <w:color w:val="FF0000"/>
          <w:sz w:val="20"/>
          <w:szCs w:val="20"/>
          <w:highlight w:val="yellow"/>
        </w:rPr>
        <w:t xml:space="preserve"> </w:t>
      </w:r>
      <w:r>
        <w:rPr>
          <w:rFonts w:ascii="Times New Roman" w:hAnsi="Times New Roman" w:cs="Times New Roman"/>
          <w:color w:val="FF0000"/>
          <w:sz w:val="20"/>
          <w:szCs w:val="20"/>
          <w:highlight w:val="yellow"/>
        </w:rPr>
        <w:t>к</w:t>
      </w:r>
      <w:r w:rsidRPr="007D7A34">
        <w:rPr>
          <w:rFonts w:ascii="Times New Roman" w:hAnsi="Times New Roman" w:cs="Times New Roman"/>
          <w:color w:val="FF0000"/>
          <w:sz w:val="20"/>
          <w:szCs w:val="20"/>
          <w:highlight w:val="yellow"/>
        </w:rPr>
        <w:t>расным шрифтом</w:t>
      </w:r>
      <w:r>
        <w:rPr>
          <w:rFonts w:ascii="Times New Roman" w:hAnsi="Times New Roman" w:cs="Times New Roman"/>
          <w:color w:val="FF0000"/>
          <w:sz w:val="20"/>
          <w:szCs w:val="20"/>
          <w:highlight w:val="yellow"/>
        </w:rPr>
        <w:t xml:space="preserve">, выделенный </w:t>
      </w:r>
      <w:r w:rsidRPr="007D7A34">
        <w:rPr>
          <w:rFonts w:ascii="Times New Roman" w:hAnsi="Times New Roman" w:cs="Times New Roman"/>
          <w:color w:val="FF0000"/>
          <w:sz w:val="20"/>
          <w:szCs w:val="20"/>
          <w:highlight w:val="yellow"/>
        </w:rPr>
        <w:t xml:space="preserve">желтым маркером, </w:t>
      </w:r>
      <w:r>
        <w:rPr>
          <w:rFonts w:ascii="Times New Roman" w:hAnsi="Times New Roman" w:cs="Times New Roman"/>
          <w:color w:val="FF0000"/>
          <w:sz w:val="20"/>
          <w:szCs w:val="20"/>
          <w:highlight w:val="yellow"/>
        </w:rPr>
        <w:t xml:space="preserve">- </w:t>
      </w:r>
      <w:r w:rsidRPr="007D7A34">
        <w:rPr>
          <w:rFonts w:ascii="Times New Roman" w:hAnsi="Times New Roman" w:cs="Times New Roman"/>
          <w:color w:val="FF0000"/>
          <w:sz w:val="20"/>
          <w:szCs w:val="20"/>
          <w:highlight w:val="yellow"/>
        </w:rPr>
        <w:t>предлагаемые изменения по тексту документа</w:t>
      </w:r>
    </w:p>
    <w:tbl>
      <w:tblPr>
        <w:tblW w:w="15868" w:type="dxa"/>
        <w:tblCellMar>
          <w:left w:w="0" w:type="dxa"/>
          <w:right w:w="0" w:type="dxa"/>
        </w:tblCellMar>
        <w:tblLook w:val="04A0" w:firstRow="1" w:lastRow="0" w:firstColumn="1" w:lastColumn="0" w:noHBand="0" w:noVBand="1"/>
      </w:tblPr>
      <w:tblGrid>
        <w:gridCol w:w="956"/>
        <w:gridCol w:w="2883"/>
        <w:gridCol w:w="3007"/>
        <w:gridCol w:w="2981"/>
        <w:gridCol w:w="2498"/>
        <w:gridCol w:w="3543"/>
      </w:tblGrid>
      <w:tr w:rsidR="003112B2" w:rsidRPr="003112B2" w14:paraId="5D4D29EA" w14:textId="77777777" w:rsidTr="003112B2">
        <w:tc>
          <w:tcPr>
            <w:tcW w:w="956"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hideMark/>
          </w:tcPr>
          <w:p w14:paraId="7A91F8F9" w14:textId="77777777" w:rsidR="009C27E5" w:rsidRPr="003112B2" w:rsidRDefault="009C27E5" w:rsidP="003D75CB">
            <w:pPr>
              <w:spacing w:after="0" w:line="240" w:lineRule="auto"/>
              <w:jc w:val="center"/>
              <w:textAlignment w:val="baseline"/>
              <w:rPr>
                <w:rFonts w:ascii="Times New Roman" w:eastAsia="Times New Roman" w:hAnsi="Times New Roman" w:cs="Times New Roman"/>
                <w:color w:val="000000"/>
                <w:lang w:eastAsia="ru-RU"/>
              </w:rPr>
            </w:pPr>
            <w:r w:rsidRPr="003112B2">
              <w:rPr>
                <w:rFonts w:ascii="Times New Roman" w:eastAsia="Times New Roman" w:hAnsi="Times New Roman" w:cs="Times New Roman"/>
                <w:color w:val="000000"/>
                <w:bdr w:val="none" w:sz="0" w:space="0" w:color="auto" w:frame="1"/>
                <w:lang w:eastAsia="ru-RU"/>
              </w:rPr>
              <w:t>1</w:t>
            </w:r>
          </w:p>
        </w:tc>
        <w:tc>
          <w:tcPr>
            <w:tcW w:w="2883"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hideMark/>
          </w:tcPr>
          <w:p w14:paraId="4D095B19" w14:textId="77777777" w:rsidR="009C27E5" w:rsidRPr="003112B2" w:rsidRDefault="009C27E5" w:rsidP="003D75CB">
            <w:pPr>
              <w:spacing w:after="0" w:line="240" w:lineRule="auto"/>
              <w:jc w:val="center"/>
              <w:textAlignment w:val="baseline"/>
              <w:rPr>
                <w:rFonts w:ascii="Times New Roman" w:eastAsia="Times New Roman" w:hAnsi="Times New Roman" w:cs="Times New Roman"/>
                <w:color w:val="000000"/>
                <w:lang w:eastAsia="ru-RU"/>
              </w:rPr>
            </w:pPr>
            <w:r w:rsidRPr="003112B2">
              <w:rPr>
                <w:rFonts w:ascii="Times New Roman" w:eastAsia="Times New Roman" w:hAnsi="Times New Roman" w:cs="Times New Roman"/>
                <w:color w:val="000000"/>
                <w:bdr w:val="none" w:sz="0" w:space="0" w:color="auto" w:frame="1"/>
                <w:lang w:eastAsia="ru-RU"/>
              </w:rPr>
              <w:t>2</w:t>
            </w:r>
          </w:p>
        </w:tc>
        <w:tc>
          <w:tcPr>
            <w:tcW w:w="3007"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hideMark/>
          </w:tcPr>
          <w:p w14:paraId="7AF8A49F" w14:textId="77777777" w:rsidR="009C27E5" w:rsidRPr="003112B2" w:rsidRDefault="009C27E5" w:rsidP="003D75CB">
            <w:pPr>
              <w:spacing w:after="0" w:line="240" w:lineRule="auto"/>
              <w:jc w:val="center"/>
              <w:textAlignment w:val="baseline"/>
              <w:rPr>
                <w:rFonts w:ascii="Times New Roman" w:eastAsia="Times New Roman" w:hAnsi="Times New Roman" w:cs="Times New Roman"/>
                <w:color w:val="000000"/>
                <w:lang w:eastAsia="ru-RU"/>
              </w:rPr>
            </w:pPr>
            <w:r w:rsidRPr="003112B2">
              <w:rPr>
                <w:rFonts w:ascii="Times New Roman" w:eastAsia="Times New Roman" w:hAnsi="Times New Roman" w:cs="Times New Roman"/>
                <w:color w:val="000000"/>
                <w:bdr w:val="none" w:sz="0" w:space="0" w:color="auto" w:frame="1"/>
                <w:lang w:eastAsia="ru-RU"/>
              </w:rPr>
              <w:t>3</w:t>
            </w:r>
          </w:p>
        </w:tc>
        <w:tc>
          <w:tcPr>
            <w:tcW w:w="2981"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hideMark/>
          </w:tcPr>
          <w:p w14:paraId="2FD06019" w14:textId="77777777" w:rsidR="009C27E5" w:rsidRPr="003112B2" w:rsidRDefault="009C27E5" w:rsidP="003D75CB">
            <w:pPr>
              <w:spacing w:after="0" w:line="240" w:lineRule="auto"/>
              <w:jc w:val="center"/>
              <w:textAlignment w:val="baseline"/>
              <w:rPr>
                <w:rFonts w:ascii="Times New Roman" w:eastAsia="Times New Roman" w:hAnsi="Times New Roman" w:cs="Times New Roman"/>
                <w:color w:val="000000"/>
                <w:lang w:eastAsia="ru-RU"/>
              </w:rPr>
            </w:pPr>
            <w:r w:rsidRPr="003112B2">
              <w:rPr>
                <w:rFonts w:ascii="Times New Roman" w:eastAsia="Times New Roman" w:hAnsi="Times New Roman" w:cs="Times New Roman"/>
                <w:color w:val="000000"/>
                <w:bdr w:val="none" w:sz="0" w:space="0" w:color="auto" w:frame="1"/>
                <w:lang w:eastAsia="ru-RU"/>
              </w:rPr>
              <w:t>4</w:t>
            </w:r>
          </w:p>
        </w:tc>
        <w:tc>
          <w:tcPr>
            <w:tcW w:w="2498"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hideMark/>
          </w:tcPr>
          <w:p w14:paraId="68036E21" w14:textId="77777777" w:rsidR="009C27E5" w:rsidRPr="003112B2" w:rsidRDefault="009C27E5" w:rsidP="003D75CB">
            <w:pPr>
              <w:spacing w:after="0" w:line="240" w:lineRule="auto"/>
              <w:jc w:val="center"/>
              <w:textAlignment w:val="baseline"/>
              <w:rPr>
                <w:rFonts w:ascii="Times New Roman" w:eastAsia="Times New Roman" w:hAnsi="Times New Roman" w:cs="Times New Roman"/>
                <w:color w:val="000000"/>
                <w:lang w:eastAsia="ru-RU"/>
              </w:rPr>
            </w:pPr>
            <w:r w:rsidRPr="003112B2">
              <w:rPr>
                <w:rFonts w:ascii="Times New Roman" w:eastAsia="Times New Roman" w:hAnsi="Times New Roman" w:cs="Times New Roman"/>
                <w:color w:val="000000"/>
                <w:bdr w:val="none" w:sz="0" w:space="0" w:color="auto" w:frame="1"/>
                <w:lang w:eastAsia="ru-RU"/>
              </w:rPr>
              <w:t>5</w:t>
            </w:r>
          </w:p>
        </w:tc>
        <w:tc>
          <w:tcPr>
            <w:tcW w:w="3543" w:type="dxa"/>
            <w:tcBorders>
              <w:top w:val="single" w:sz="6" w:space="0" w:color="555555"/>
              <w:left w:val="single" w:sz="6" w:space="0" w:color="555555"/>
              <w:bottom w:val="single" w:sz="6" w:space="0" w:color="555555"/>
              <w:right w:val="single" w:sz="6" w:space="0" w:color="555555"/>
            </w:tcBorders>
          </w:tcPr>
          <w:p w14:paraId="66A4DA07" w14:textId="77777777" w:rsidR="009C27E5" w:rsidRPr="003112B2" w:rsidRDefault="009C27E5" w:rsidP="003D75CB">
            <w:pPr>
              <w:spacing w:after="0" w:line="240" w:lineRule="auto"/>
              <w:ind w:left="-3015" w:firstLine="992"/>
              <w:jc w:val="center"/>
              <w:textAlignment w:val="baseline"/>
              <w:rPr>
                <w:rFonts w:ascii="Times New Roman" w:eastAsia="Times New Roman" w:hAnsi="Times New Roman" w:cs="Times New Roman"/>
                <w:color w:val="000000"/>
                <w:bdr w:val="none" w:sz="0" w:space="0" w:color="auto" w:frame="1"/>
                <w:lang w:eastAsia="ru-RU"/>
              </w:rPr>
            </w:pPr>
            <w:r w:rsidRPr="003112B2">
              <w:rPr>
                <w:rFonts w:ascii="Times New Roman" w:eastAsia="Times New Roman" w:hAnsi="Times New Roman" w:cs="Times New Roman"/>
                <w:color w:val="000000"/>
                <w:bdr w:val="none" w:sz="0" w:space="0" w:color="auto" w:frame="1"/>
                <w:lang w:eastAsia="ru-RU"/>
              </w:rPr>
              <w:t>6</w:t>
            </w:r>
          </w:p>
        </w:tc>
      </w:tr>
      <w:tr w:rsidR="003112B2" w:rsidRPr="003112B2" w14:paraId="51BE52D2" w14:textId="77777777" w:rsidTr="003112B2">
        <w:tc>
          <w:tcPr>
            <w:tcW w:w="956"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hideMark/>
          </w:tcPr>
          <w:p w14:paraId="744DDB02" w14:textId="77777777" w:rsidR="009C27E5" w:rsidRPr="003112B2" w:rsidRDefault="009C27E5" w:rsidP="003D75CB">
            <w:pPr>
              <w:spacing w:after="0" w:line="240" w:lineRule="auto"/>
              <w:jc w:val="center"/>
              <w:textAlignment w:val="baseline"/>
              <w:rPr>
                <w:rFonts w:ascii="Times New Roman" w:eastAsia="Times New Roman" w:hAnsi="Times New Roman" w:cs="Times New Roman"/>
                <w:b/>
                <w:color w:val="000000"/>
                <w:lang w:eastAsia="ru-RU"/>
              </w:rPr>
            </w:pPr>
            <w:r w:rsidRPr="003112B2">
              <w:rPr>
                <w:rFonts w:ascii="Times New Roman" w:eastAsia="Times New Roman" w:hAnsi="Times New Roman" w:cs="Times New Roman"/>
                <w:b/>
                <w:color w:val="000000"/>
                <w:bdr w:val="none" w:sz="0" w:space="0" w:color="auto" w:frame="1"/>
                <w:lang w:eastAsia="ru-RU"/>
              </w:rPr>
              <w:t>№ п/п</w:t>
            </w:r>
          </w:p>
        </w:tc>
        <w:tc>
          <w:tcPr>
            <w:tcW w:w="2883"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hideMark/>
          </w:tcPr>
          <w:p w14:paraId="69D7D63B" w14:textId="77777777" w:rsidR="009C27E5" w:rsidRPr="003112B2" w:rsidRDefault="009C27E5" w:rsidP="003D75CB">
            <w:pPr>
              <w:spacing w:after="0" w:line="240" w:lineRule="auto"/>
              <w:jc w:val="center"/>
              <w:textAlignment w:val="baseline"/>
              <w:rPr>
                <w:rFonts w:ascii="Times New Roman" w:eastAsia="Times New Roman" w:hAnsi="Times New Roman" w:cs="Times New Roman"/>
                <w:b/>
                <w:color w:val="000000"/>
                <w:lang w:eastAsia="ru-RU"/>
              </w:rPr>
            </w:pPr>
            <w:r w:rsidRPr="003112B2">
              <w:rPr>
                <w:rFonts w:ascii="Times New Roman" w:eastAsia="Times New Roman" w:hAnsi="Times New Roman" w:cs="Times New Roman"/>
                <w:b/>
                <w:color w:val="000000"/>
                <w:bdr w:val="none" w:sz="0" w:space="0" w:color="auto" w:frame="1"/>
                <w:lang w:eastAsia="ru-RU"/>
              </w:rPr>
              <w:t>Пункт (абзац, раздел)</w:t>
            </w:r>
          </w:p>
        </w:tc>
        <w:tc>
          <w:tcPr>
            <w:tcW w:w="3007"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hideMark/>
          </w:tcPr>
          <w:p w14:paraId="1842950A" w14:textId="77777777" w:rsidR="009C27E5" w:rsidRPr="003112B2" w:rsidRDefault="009C27E5" w:rsidP="003D75CB">
            <w:pPr>
              <w:spacing w:after="0" w:line="240" w:lineRule="auto"/>
              <w:jc w:val="center"/>
              <w:textAlignment w:val="baseline"/>
              <w:rPr>
                <w:rFonts w:ascii="Times New Roman" w:eastAsia="Times New Roman" w:hAnsi="Times New Roman" w:cs="Times New Roman"/>
                <w:b/>
                <w:color w:val="000000"/>
                <w:lang w:eastAsia="ru-RU"/>
              </w:rPr>
            </w:pPr>
            <w:r w:rsidRPr="003112B2">
              <w:rPr>
                <w:rFonts w:ascii="Times New Roman" w:eastAsia="Times New Roman" w:hAnsi="Times New Roman" w:cs="Times New Roman"/>
                <w:b/>
                <w:color w:val="000000"/>
                <w:bdr w:val="none" w:sz="0" w:space="0" w:color="auto" w:frame="1"/>
                <w:lang w:eastAsia="ru-RU"/>
              </w:rPr>
              <w:t>Имеющаяся редакция</w:t>
            </w:r>
          </w:p>
        </w:tc>
        <w:tc>
          <w:tcPr>
            <w:tcW w:w="2981"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hideMark/>
          </w:tcPr>
          <w:p w14:paraId="4D5C60EC" w14:textId="77777777" w:rsidR="009C27E5" w:rsidRPr="003112B2" w:rsidRDefault="009C27E5" w:rsidP="003D75CB">
            <w:pPr>
              <w:spacing w:after="0" w:line="240" w:lineRule="auto"/>
              <w:jc w:val="center"/>
              <w:textAlignment w:val="baseline"/>
              <w:rPr>
                <w:rFonts w:ascii="Times New Roman" w:eastAsia="Times New Roman" w:hAnsi="Times New Roman" w:cs="Times New Roman"/>
                <w:b/>
                <w:color w:val="000000"/>
                <w:lang w:eastAsia="ru-RU"/>
              </w:rPr>
            </w:pPr>
            <w:r w:rsidRPr="003112B2">
              <w:rPr>
                <w:rFonts w:ascii="Times New Roman" w:eastAsia="Times New Roman" w:hAnsi="Times New Roman" w:cs="Times New Roman"/>
                <w:b/>
                <w:color w:val="000000"/>
                <w:bdr w:val="none" w:sz="0" w:space="0" w:color="auto" w:frame="1"/>
                <w:lang w:eastAsia="ru-RU"/>
              </w:rPr>
              <w:t>Предлагаемая редакция</w:t>
            </w:r>
          </w:p>
        </w:tc>
        <w:tc>
          <w:tcPr>
            <w:tcW w:w="2498"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hideMark/>
          </w:tcPr>
          <w:p w14:paraId="6BFF11BA" w14:textId="77777777" w:rsidR="009C27E5" w:rsidRPr="003112B2" w:rsidRDefault="009C27E5" w:rsidP="003D75CB">
            <w:pPr>
              <w:spacing w:after="0" w:line="240" w:lineRule="auto"/>
              <w:jc w:val="center"/>
              <w:textAlignment w:val="baseline"/>
              <w:rPr>
                <w:rFonts w:ascii="Times New Roman" w:eastAsia="Times New Roman" w:hAnsi="Times New Roman" w:cs="Times New Roman"/>
                <w:b/>
                <w:color w:val="000000"/>
                <w:lang w:eastAsia="ru-RU"/>
              </w:rPr>
            </w:pPr>
            <w:r w:rsidRPr="003112B2">
              <w:rPr>
                <w:rFonts w:ascii="Times New Roman" w:eastAsia="Times New Roman" w:hAnsi="Times New Roman" w:cs="Times New Roman"/>
                <w:b/>
                <w:color w:val="000000"/>
                <w:bdr w:val="none" w:sz="0" w:space="0" w:color="auto" w:frame="1"/>
                <w:lang w:eastAsia="ru-RU"/>
              </w:rPr>
              <w:t>Обоснование и комментарии</w:t>
            </w:r>
          </w:p>
        </w:tc>
        <w:tc>
          <w:tcPr>
            <w:tcW w:w="3543" w:type="dxa"/>
            <w:tcBorders>
              <w:top w:val="single" w:sz="6" w:space="0" w:color="555555"/>
              <w:left w:val="single" w:sz="6" w:space="0" w:color="555555"/>
              <w:bottom w:val="single" w:sz="6" w:space="0" w:color="555555"/>
              <w:right w:val="single" w:sz="6" w:space="0" w:color="555555"/>
            </w:tcBorders>
          </w:tcPr>
          <w:p w14:paraId="3357FE2A" w14:textId="77777777" w:rsidR="009C27E5" w:rsidRPr="003112B2" w:rsidRDefault="009C27E5" w:rsidP="003D75CB">
            <w:pPr>
              <w:spacing w:after="0" w:line="240" w:lineRule="auto"/>
              <w:jc w:val="center"/>
              <w:textAlignment w:val="baseline"/>
              <w:rPr>
                <w:rFonts w:ascii="Times New Roman" w:eastAsia="Times New Roman" w:hAnsi="Times New Roman" w:cs="Times New Roman"/>
                <w:b/>
                <w:color w:val="000000"/>
                <w:bdr w:val="none" w:sz="0" w:space="0" w:color="auto" w:frame="1"/>
                <w:lang w:eastAsia="ru-RU"/>
              </w:rPr>
            </w:pPr>
            <w:r w:rsidRPr="003112B2">
              <w:rPr>
                <w:rFonts w:ascii="Times New Roman" w:eastAsia="Times New Roman" w:hAnsi="Times New Roman" w:cs="Times New Roman"/>
                <w:b/>
                <w:color w:val="000000"/>
                <w:bdr w:val="none" w:sz="0" w:space="0" w:color="auto" w:frame="1"/>
                <w:lang w:eastAsia="ru-RU"/>
              </w:rPr>
              <w:t>Решение</w:t>
            </w:r>
          </w:p>
        </w:tc>
      </w:tr>
      <w:tr w:rsidR="003112B2" w:rsidRPr="003112B2" w14:paraId="5C77A276" w14:textId="77777777" w:rsidTr="003112B2">
        <w:trPr>
          <w:trHeight w:val="315"/>
        </w:trPr>
        <w:tc>
          <w:tcPr>
            <w:tcW w:w="956"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hideMark/>
          </w:tcPr>
          <w:p w14:paraId="0D7C19A9" w14:textId="77777777" w:rsidR="009C27E5" w:rsidRPr="003112B2" w:rsidRDefault="009C27E5" w:rsidP="003D75CB">
            <w:pPr>
              <w:spacing w:after="0" w:line="240" w:lineRule="auto"/>
              <w:rPr>
                <w:rFonts w:ascii="Times New Roman" w:eastAsia="Times New Roman" w:hAnsi="Times New Roman" w:cs="Times New Roman"/>
                <w:color w:val="000000"/>
                <w:lang w:eastAsia="ru-RU"/>
              </w:rPr>
            </w:pPr>
            <w:r w:rsidRPr="003112B2">
              <w:rPr>
                <w:rFonts w:ascii="Times New Roman" w:eastAsia="Times New Roman" w:hAnsi="Times New Roman" w:cs="Times New Roman"/>
                <w:color w:val="000000"/>
                <w:lang w:eastAsia="ru-RU"/>
              </w:rPr>
              <w:t>1.</w:t>
            </w:r>
          </w:p>
        </w:tc>
        <w:tc>
          <w:tcPr>
            <w:tcW w:w="2883"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hideMark/>
          </w:tcPr>
          <w:p w14:paraId="6CF113ED" w14:textId="77777777" w:rsidR="009C27E5" w:rsidRPr="003112B2" w:rsidRDefault="009C27E5" w:rsidP="003D75CB">
            <w:pPr>
              <w:spacing w:after="0" w:line="240" w:lineRule="auto"/>
              <w:rPr>
                <w:rFonts w:ascii="Times New Roman" w:eastAsia="Times New Roman" w:hAnsi="Times New Roman" w:cs="Times New Roman"/>
                <w:color w:val="000000"/>
                <w:lang w:eastAsia="ru-RU"/>
              </w:rPr>
            </w:pPr>
            <w:r w:rsidRPr="003112B2">
              <w:rPr>
                <w:rFonts w:ascii="Times New Roman" w:eastAsia="Times New Roman" w:hAnsi="Times New Roman" w:cs="Times New Roman"/>
                <w:color w:val="000000"/>
                <w:lang w:eastAsia="ru-RU"/>
              </w:rPr>
              <w:t xml:space="preserve">П.3 после </w:t>
            </w:r>
            <w:proofErr w:type="spellStart"/>
            <w:r w:rsidRPr="003112B2">
              <w:rPr>
                <w:rFonts w:ascii="Times New Roman" w:eastAsia="Times New Roman" w:hAnsi="Times New Roman" w:cs="Times New Roman"/>
                <w:color w:val="000000"/>
                <w:lang w:eastAsia="ru-RU"/>
              </w:rPr>
              <w:t>п.п</w:t>
            </w:r>
            <w:proofErr w:type="spellEnd"/>
            <w:r w:rsidRPr="003112B2">
              <w:rPr>
                <w:rFonts w:ascii="Times New Roman" w:eastAsia="Times New Roman" w:hAnsi="Times New Roman" w:cs="Times New Roman"/>
                <w:color w:val="000000"/>
                <w:lang w:eastAsia="ru-RU"/>
              </w:rPr>
              <w:t>. б) дополнить</w:t>
            </w:r>
          </w:p>
        </w:tc>
        <w:tc>
          <w:tcPr>
            <w:tcW w:w="3007"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hideMark/>
          </w:tcPr>
          <w:p w14:paraId="77965964" w14:textId="77777777" w:rsidR="009C27E5" w:rsidRPr="003112B2" w:rsidRDefault="009C27E5" w:rsidP="003D75CB">
            <w:pPr>
              <w:spacing w:after="0" w:line="240" w:lineRule="auto"/>
              <w:rPr>
                <w:rFonts w:ascii="Times New Roman" w:eastAsia="Times New Roman" w:hAnsi="Times New Roman" w:cs="Times New Roman"/>
                <w:color w:val="000000"/>
                <w:lang w:eastAsia="ru-RU"/>
              </w:rPr>
            </w:pPr>
          </w:p>
        </w:tc>
        <w:tc>
          <w:tcPr>
            <w:tcW w:w="2981"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hideMark/>
          </w:tcPr>
          <w:p w14:paraId="5DF0398D" w14:textId="77777777" w:rsidR="009C27E5" w:rsidRPr="003112B2" w:rsidRDefault="009C27E5" w:rsidP="003D75CB">
            <w:pPr>
              <w:spacing w:after="0" w:line="240" w:lineRule="auto"/>
              <w:rPr>
                <w:rFonts w:ascii="Times New Roman" w:eastAsia="Times New Roman" w:hAnsi="Times New Roman" w:cs="Times New Roman"/>
                <w:color w:val="000000"/>
                <w:lang w:eastAsia="ru-RU"/>
              </w:rPr>
            </w:pPr>
            <w:r w:rsidRPr="003112B2">
              <w:rPr>
                <w:rFonts w:ascii="Times New Roman" w:eastAsia="Times New Roman" w:hAnsi="Times New Roman" w:cs="Times New Roman"/>
                <w:color w:val="000000"/>
                <w:lang w:eastAsia="ru-RU"/>
              </w:rPr>
              <w:t>спецодежда, независимо от срока использования;</w:t>
            </w:r>
          </w:p>
        </w:tc>
        <w:tc>
          <w:tcPr>
            <w:tcW w:w="2498"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hideMark/>
          </w:tcPr>
          <w:p w14:paraId="63DCC989" w14:textId="77777777" w:rsidR="009C27E5" w:rsidRPr="003112B2" w:rsidRDefault="009C27E5" w:rsidP="003D75CB">
            <w:pPr>
              <w:spacing w:after="0" w:line="240" w:lineRule="auto"/>
              <w:rPr>
                <w:rFonts w:ascii="Times New Roman" w:eastAsia="Times New Roman" w:hAnsi="Times New Roman" w:cs="Times New Roman"/>
                <w:color w:val="000000"/>
                <w:lang w:eastAsia="ru-RU"/>
              </w:rPr>
            </w:pPr>
            <w:r w:rsidRPr="003112B2">
              <w:rPr>
                <w:rFonts w:ascii="Times New Roman" w:eastAsia="Times New Roman" w:hAnsi="Times New Roman" w:cs="Times New Roman"/>
                <w:color w:val="000000"/>
                <w:lang w:eastAsia="ru-RU"/>
              </w:rPr>
              <w:t>Данный вид запаса не упомянут в Стандарте.</w:t>
            </w:r>
          </w:p>
        </w:tc>
        <w:tc>
          <w:tcPr>
            <w:tcW w:w="3543" w:type="dxa"/>
            <w:tcBorders>
              <w:top w:val="single" w:sz="6" w:space="0" w:color="555555"/>
              <w:left w:val="single" w:sz="6" w:space="0" w:color="555555"/>
              <w:bottom w:val="single" w:sz="6" w:space="0" w:color="555555"/>
              <w:right w:val="single" w:sz="6" w:space="0" w:color="555555"/>
            </w:tcBorders>
          </w:tcPr>
          <w:p w14:paraId="2120E459" w14:textId="77777777" w:rsidR="00306CB1" w:rsidRPr="003112B2" w:rsidRDefault="00306CB1" w:rsidP="003D75CB">
            <w:pPr>
              <w:spacing w:after="0" w:line="240" w:lineRule="auto"/>
              <w:ind w:right="-352"/>
              <w:rPr>
                <w:rFonts w:ascii="Times New Roman" w:eastAsia="Times New Roman" w:hAnsi="Times New Roman" w:cs="Times New Roman"/>
                <w:b/>
                <w:color w:val="000000"/>
                <w:lang w:eastAsia="ru-RU"/>
              </w:rPr>
            </w:pPr>
            <w:r w:rsidRPr="003112B2">
              <w:rPr>
                <w:rFonts w:ascii="Times New Roman" w:eastAsia="Times New Roman" w:hAnsi="Times New Roman" w:cs="Times New Roman"/>
                <w:b/>
                <w:color w:val="000000"/>
                <w:lang w:eastAsia="ru-RU"/>
              </w:rPr>
              <w:t xml:space="preserve">Вынести на заседание </w:t>
            </w:r>
          </w:p>
          <w:p w14:paraId="3BF81383" w14:textId="77777777" w:rsidR="00306CB1" w:rsidRPr="003112B2" w:rsidRDefault="00306CB1" w:rsidP="003D75CB">
            <w:pPr>
              <w:spacing w:after="0" w:line="240" w:lineRule="auto"/>
              <w:ind w:right="-352"/>
              <w:rPr>
                <w:rFonts w:ascii="Times New Roman" w:eastAsia="Times New Roman" w:hAnsi="Times New Roman" w:cs="Times New Roman"/>
                <w:b/>
                <w:color w:val="000000"/>
                <w:lang w:eastAsia="ru-RU"/>
              </w:rPr>
            </w:pPr>
            <w:r w:rsidRPr="003112B2">
              <w:rPr>
                <w:rFonts w:ascii="Times New Roman" w:eastAsia="Times New Roman" w:hAnsi="Times New Roman" w:cs="Times New Roman"/>
                <w:b/>
                <w:color w:val="000000"/>
                <w:lang w:eastAsia="ru-RU"/>
              </w:rPr>
              <w:t xml:space="preserve">РГ ФСБУ Запасы </w:t>
            </w:r>
          </w:p>
          <w:p w14:paraId="23E7345E" w14:textId="371167E6" w:rsidR="00306CB1" w:rsidRPr="003112B2" w:rsidRDefault="00306CB1" w:rsidP="003D75CB">
            <w:pPr>
              <w:spacing w:after="0" w:line="240" w:lineRule="auto"/>
              <w:ind w:right="-352"/>
              <w:rPr>
                <w:rFonts w:ascii="Times New Roman" w:eastAsia="Times New Roman" w:hAnsi="Times New Roman" w:cs="Times New Roman"/>
                <w:b/>
                <w:color w:val="000000"/>
                <w:lang w:eastAsia="ru-RU"/>
              </w:rPr>
            </w:pPr>
            <w:r w:rsidRPr="003112B2">
              <w:rPr>
                <w:rFonts w:ascii="Times New Roman" w:eastAsia="Times New Roman" w:hAnsi="Times New Roman" w:cs="Times New Roman"/>
                <w:b/>
                <w:color w:val="000000"/>
                <w:lang w:eastAsia="ru-RU"/>
              </w:rPr>
              <w:t xml:space="preserve">для принятия решения об изменении формулировки: </w:t>
            </w:r>
          </w:p>
          <w:p w14:paraId="1BDB2236" w14:textId="77777777" w:rsidR="00306CB1" w:rsidRPr="003112B2" w:rsidRDefault="00306CB1" w:rsidP="003D75CB">
            <w:pPr>
              <w:spacing w:after="0" w:line="240" w:lineRule="auto"/>
              <w:ind w:right="-352"/>
              <w:rPr>
                <w:rFonts w:ascii="Times New Roman" w:eastAsia="Times New Roman" w:hAnsi="Times New Roman" w:cs="Times New Roman"/>
                <w:color w:val="000000"/>
                <w:lang w:eastAsia="ru-RU"/>
              </w:rPr>
            </w:pPr>
          </w:p>
          <w:p w14:paraId="4B46AEB3" w14:textId="62CAE2DF" w:rsidR="00306CB1" w:rsidRPr="003112B2" w:rsidRDefault="007E3C79" w:rsidP="007E3C79">
            <w:pPr>
              <w:pStyle w:val="a4"/>
              <w:tabs>
                <w:tab w:val="left" w:pos="993"/>
              </w:tabs>
              <w:suppressAutoHyphens/>
              <w:autoSpaceDE w:val="0"/>
              <w:autoSpaceDN w:val="0"/>
              <w:adjustRightInd w:val="0"/>
              <w:spacing w:after="0" w:line="240" w:lineRule="auto"/>
              <w:ind w:left="0"/>
              <w:rPr>
                <w:rFonts w:ascii="Times New Roman" w:hAnsi="Times New Roman"/>
              </w:rPr>
            </w:pPr>
            <w:r w:rsidRPr="003112B2">
              <w:rPr>
                <w:rFonts w:ascii="Times New Roman" w:hAnsi="Times New Roman"/>
                <w:b/>
              </w:rPr>
              <w:t>п</w:t>
            </w:r>
            <w:r w:rsidR="00306CB1" w:rsidRPr="003112B2">
              <w:rPr>
                <w:rFonts w:ascii="Times New Roman" w:hAnsi="Times New Roman"/>
                <w:b/>
              </w:rPr>
              <w:t xml:space="preserve">.3 </w:t>
            </w:r>
            <w:r w:rsidRPr="003112B2">
              <w:rPr>
                <w:rFonts w:ascii="Times New Roman" w:hAnsi="Times New Roman"/>
                <w:b/>
              </w:rPr>
              <w:t xml:space="preserve">проекта ФСБУ </w:t>
            </w:r>
            <w:r w:rsidR="00306CB1" w:rsidRPr="003112B2">
              <w:rPr>
                <w:rFonts w:ascii="Times New Roman" w:hAnsi="Times New Roman"/>
                <w:b/>
              </w:rPr>
              <w:t>дополнить</w:t>
            </w:r>
            <w:r w:rsidR="00306CB1" w:rsidRPr="003112B2">
              <w:rPr>
                <w:rFonts w:ascii="Times New Roman" w:hAnsi="Times New Roman"/>
              </w:rPr>
              <w:t xml:space="preserve">: </w:t>
            </w:r>
          </w:p>
          <w:p w14:paraId="31CBBE31" w14:textId="77777777" w:rsidR="00306CB1" w:rsidRPr="003112B2" w:rsidRDefault="00306CB1" w:rsidP="00306CB1">
            <w:pPr>
              <w:pStyle w:val="a4"/>
              <w:tabs>
                <w:tab w:val="left" w:pos="993"/>
              </w:tabs>
              <w:suppressAutoHyphens/>
              <w:autoSpaceDE w:val="0"/>
              <w:autoSpaceDN w:val="0"/>
              <w:adjustRightInd w:val="0"/>
              <w:spacing w:after="0" w:line="240" w:lineRule="auto"/>
              <w:ind w:left="0"/>
              <w:jc w:val="both"/>
              <w:rPr>
                <w:rFonts w:ascii="Times New Roman" w:hAnsi="Times New Roman"/>
              </w:rPr>
            </w:pPr>
          </w:p>
          <w:p w14:paraId="4D8B3C43" w14:textId="5A640CAA" w:rsidR="009C27E5" w:rsidRPr="003112B2" w:rsidRDefault="009C27E5" w:rsidP="00306CB1">
            <w:pPr>
              <w:pStyle w:val="a4"/>
              <w:tabs>
                <w:tab w:val="left" w:pos="993"/>
              </w:tabs>
              <w:suppressAutoHyphens/>
              <w:autoSpaceDE w:val="0"/>
              <w:autoSpaceDN w:val="0"/>
              <w:adjustRightInd w:val="0"/>
              <w:spacing w:after="0" w:line="240" w:lineRule="auto"/>
              <w:ind w:left="0"/>
              <w:jc w:val="both"/>
              <w:rPr>
                <w:rFonts w:ascii="Times New Roman" w:hAnsi="Times New Roman"/>
              </w:rPr>
            </w:pPr>
            <w:r w:rsidRPr="003112B2">
              <w:rPr>
                <w:rFonts w:ascii="Times New Roman" w:hAnsi="Times New Roman"/>
              </w:rPr>
              <w:t>Запасами, в частности, являются:</w:t>
            </w:r>
          </w:p>
          <w:p w14:paraId="7193B0DA" w14:textId="47AC7E63" w:rsidR="009C27E5" w:rsidRPr="003112B2" w:rsidRDefault="009C27E5" w:rsidP="009C27E5">
            <w:pPr>
              <w:pStyle w:val="a4"/>
              <w:numPr>
                <w:ilvl w:val="0"/>
                <w:numId w:val="3"/>
              </w:numPr>
              <w:tabs>
                <w:tab w:val="left" w:pos="1134"/>
              </w:tabs>
              <w:suppressAutoHyphens/>
              <w:autoSpaceDE w:val="0"/>
              <w:autoSpaceDN w:val="0"/>
              <w:adjustRightInd w:val="0"/>
              <w:spacing w:after="0" w:line="240" w:lineRule="auto"/>
              <w:ind w:left="0" w:firstLine="709"/>
              <w:jc w:val="both"/>
              <w:rPr>
                <w:rFonts w:ascii="Times New Roman" w:hAnsi="Times New Roman"/>
              </w:rPr>
            </w:pPr>
            <w:r w:rsidRPr="003112B2">
              <w:rPr>
                <w:rFonts w:ascii="Times New Roman" w:hAnsi="Times New Roman"/>
              </w:rPr>
              <w:t xml:space="preserve">сырье, топливо, материалы, запасные части, </w:t>
            </w:r>
            <w:r w:rsidRPr="003112B2">
              <w:rPr>
                <w:rFonts w:ascii="Times New Roman" w:eastAsiaTheme="minorHAnsi" w:hAnsi="Times New Roman"/>
                <w:color w:val="FF0000"/>
                <w:highlight w:val="yellow"/>
              </w:rPr>
              <w:t>спецодежда</w:t>
            </w:r>
            <w:r w:rsidRPr="003112B2">
              <w:rPr>
                <w:rFonts w:ascii="Times New Roman" w:hAnsi="Times New Roman"/>
                <w:color w:val="ED7D31" w:themeColor="accent2"/>
              </w:rPr>
              <w:t xml:space="preserve">, </w:t>
            </w:r>
            <w:r w:rsidRPr="003112B2">
              <w:rPr>
                <w:rFonts w:ascii="Times New Roman" w:hAnsi="Times New Roman"/>
              </w:rPr>
              <w:t>предназначенные для использования при производстве и продаже продукции, товаров, выполнении работ, оказании услуг;</w:t>
            </w:r>
          </w:p>
          <w:p w14:paraId="49F48538" w14:textId="16CE3281" w:rsidR="009C27E5" w:rsidRPr="003112B2" w:rsidRDefault="009C27E5" w:rsidP="009C27E5">
            <w:pPr>
              <w:pStyle w:val="a4"/>
              <w:numPr>
                <w:ilvl w:val="0"/>
                <w:numId w:val="3"/>
              </w:numPr>
              <w:tabs>
                <w:tab w:val="left" w:pos="1134"/>
              </w:tabs>
              <w:suppressAutoHyphens/>
              <w:autoSpaceDE w:val="0"/>
              <w:autoSpaceDN w:val="0"/>
              <w:adjustRightInd w:val="0"/>
              <w:spacing w:after="0" w:line="240" w:lineRule="auto"/>
              <w:ind w:left="0" w:firstLine="709"/>
              <w:jc w:val="both"/>
              <w:rPr>
                <w:rFonts w:ascii="Times New Roman" w:hAnsi="Times New Roman"/>
              </w:rPr>
            </w:pPr>
            <w:r w:rsidRPr="003112B2">
              <w:rPr>
                <w:rFonts w:ascii="Times New Roman" w:hAnsi="Times New Roman"/>
              </w:rPr>
              <w:lastRenderedPageBreak/>
              <w:t xml:space="preserve">инструменты, инвентарь, оборудование, </w:t>
            </w:r>
            <w:proofErr w:type="spellStart"/>
            <w:r w:rsidRPr="003112B2">
              <w:rPr>
                <w:rFonts w:ascii="Times New Roman" w:hAnsi="Times New Roman"/>
                <w:color w:val="FF0000"/>
                <w:highlight w:val="yellow"/>
              </w:rPr>
              <w:t>спецоснастка</w:t>
            </w:r>
            <w:proofErr w:type="spellEnd"/>
            <w:r w:rsidRPr="003112B2">
              <w:rPr>
                <w:rFonts w:ascii="Times New Roman" w:hAnsi="Times New Roman"/>
                <w:color w:val="FF0000"/>
                <w:highlight w:val="yellow"/>
              </w:rPr>
              <w:t>,</w:t>
            </w:r>
            <w:r w:rsidRPr="003112B2">
              <w:rPr>
                <w:rFonts w:ascii="Times New Roman" w:hAnsi="Times New Roman"/>
              </w:rPr>
              <w:t xml:space="preserve"> тара и другие аналогичные объекты со сроками использования не более 12 месяцев (или обычного операционного цикла, превышающего 12 месяцев), используемые при производстве и продаже продукции, товаров, выполнении работ, оказании услуг;</w:t>
            </w:r>
          </w:p>
          <w:p w14:paraId="6B4F4E31" w14:textId="77777777" w:rsidR="009C27E5" w:rsidRPr="003112B2" w:rsidRDefault="009C27E5" w:rsidP="00306CB1">
            <w:pPr>
              <w:spacing w:after="0" w:line="240" w:lineRule="auto"/>
              <w:ind w:right="-352"/>
              <w:rPr>
                <w:rFonts w:ascii="Times New Roman" w:eastAsia="Times New Roman" w:hAnsi="Times New Roman" w:cs="Times New Roman"/>
                <w:color w:val="000000"/>
                <w:lang w:eastAsia="ru-RU"/>
              </w:rPr>
            </w:pPr>
          </w:p>
        </w:tc>
      </w:tr>
      <w:tr w:rsidR="003112B2" w:rsidRPr="003112B2" w14:paraId="5B9A7C7C" w14:textId="77777777" w:rsidTr="003112B2">
        <w:trPr>
          <w:trHeight w:val="315"/>
        </w:trPr>
        <w:tc>
          <w:tcPr>
            <w:tcW w:w="956"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14:paraId="74A08206" w14:textId="71A8D3CE" w:rsidR="009C27E5" w:rsidRPr="003112B2" w:rsidRDefault="009C27E5" w:rsidP="003D75CB">
            <w:pPr>
              <w:spacing w:after="0" w:line="240" w:lineRule="auto"/>
              <w:rPr>
                <w:rFonts w:ascii="Times New Roman" w:eastAsia="Times New Roman" w:hAnsi="Times New Roman" w:cs="Times New Roman"/>
                <w:color w:val="000000"/>
                <w:lang w:eastAsia="ru-RU"/>
              </w:rPr>
            </w:pPr>
            <w:r w:rsidRPr="003112B2">
              <w:rPr>
                <w:rFonts w:ascii="Times New Roman" w:eastAsia="Times New Roman" w:hAnsi="Times New Roman" w:cs="Times New Roman"/>
                <w:color w:val="000000"/>
                <w:lang w:eastAsia="ru-RU"/>
              </w:rPr>
              <w:lastRenderedPageBreak/>
              <w:t>2</w:t>
            </w:r>
          </w:p>
        </w:tc>
        <w:tc>
          <w:tcPr>
            <w:tcW w:w="2883"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14:paraId="4CA9155E" w14:textId="77777777" w:rsidR="009C27E5" w:rsidRPr="003112B2" w:rsidRDefault="009C27E5" w:rsidP="003D75CB">
            <w:pPr>
              <w:spacing w:after="0" w:line="240" w:lineRule="auto"/>
              <w:rPr>
                <w:rFonts w:ascii="Times New Roman" w:eastAsia="Times New Roman" w:hAnsi="Times New Roman" w:cs="Times New Roman"/>
                <w:color w:val="000000"/>
                <w:lang w:eastAsia="ru-RU"/>
              </w:rPr>
            </w:pPr>
            <w:r w:rsidRPr="003112B2">
              <w:rPr>
                <w:rFonts w:ascii="Times New Roman" w:eastAsia="Times New Roman" w:hAnsi="Times New Roman" w:cs="Times New Roman"/>
                <w:color w:val="000000"/>
                <w:lang w:eastAsia="ru-RU"/>
              </w:rPr>
              <w:t xml:space="preserve">Из </w:t>
            </w:r>
            <w:proofErr w:type="spellStart"/>
            <w:r w:rsidRPr="003112B2">
              <w:rPr>
                <w:rFonts w:ascii="Times New Roman" w:eastAsia="Times New Roman" w:hAnsi="Times New Roman" w:cs="Times New Roman"/>
                <w:color w:val="000000"/>
                <w:lang w:eastAsia="ru-RU"/>
              </w:rPr>
              <w:t>пп.д</w:t>
            </w:r>
            <w:proofErr w:type="spellEnd"/>
            <w:r w:rsidRPr="003112B2">
              <w:rPr>
                <w:rFonts w:ascii="Times New Roman" w:eastAsia="Times New Roman" w:hAnsi="Times New Roman" w:cs="Times New Roman"/>
                <w:color w:val="000000"/>
                <w:lang w:eastAsia="ru-RU"/>
              </w:rPr>
              <w:t xml:space="preserve">) обособленно выделить </w:t>
            </w:r>
          </w:p>
        </w:tc>
        <w:tc>
          <w:tcPr>
            <w:tcW w:w="3007"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14:paraId="0DA5944A" w14:textId="77777777" w:rsidR="009C27E5" w:rsidRPr="003112B2" w:rsidRDefault="009C27E5" w:rsidP="003D75CB">
            <w:pPr>
              <w:spacing w:after="0" w:line="240" w:lineRule="auto"/>
              <w:rPr>
                <w:rFonts w:ascii="Times New Roman" w:eastAsia="Times New Roman" w:hAnsi="Times New Roman" w:cs="Times New Roman"/>
                <w:color w:val="000000"/>
                <w:lang w:eastAsia="ru-RU"/>
              </w:rPr>
            </w:pPr>
          </w:p>
        </w:tc>
        <w:tc>
          <w:tcPr>
            <w:tcW w:w="2981"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14:paraId="243685E5" w14:textId="77777777" w:rsidR="009C27E5" w:rsidRPr="003112B2" w:rsidRDefault="009C27E5" w:rsidP="003D75CB">
            <w:pPr>
              <w:spacing w:after="0" w:line="240" w:lineRule="auto"/>
              <w:rPr>
                <w:rFonts w:ascii="Times New Roman" w:eastAsia="Times New Roman" w:hAnsi="Times New Roman" w:cs="Times New Roman"/>
                <w:color w:val="000000"/>
                <w:lang w:eastAsia="ru-RU"/>
              </w:rPr>
            </w:pPr>
            <w:r w:rsidRPr="003112B2">
              <w:rPr>
                <w:rFonts w:ascii="Times New Roman" w:hAnsi="Times New Roman" w:cs="Times New Roman"/>
              </w:rPr>
              <w:t>полуфабрикаты собственного производства</w:t>
            </w:r>
          </w:p>
        </w:tc>
        <w:tc>
          <w:tcPr>
            <w:tcW w:w="2498"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14:paraId="5ABB5FB5" w14:textId="77777777" w:rsidR="009C27E5" w:rsidRPr="003112B2" w:rsidRDefault="009C27E5" w:rsidP="003D75CB">
            <w:pPr>
              <w:spacing w:after="0" w:line="240" w:lineRule="auto"/>
              <w:rPr>
                <w:rFonts w:ascii="Times New Roman" w:eastAsia="Times New Roman" w:hAnsi="Times New Roman" w:cs="Times New Roman"/>
                <w:color w:val="000000"/>
                <w:lang w:eastAsia="ru-RU"/>
              </w:rPr>
            </w:pPr>
            <w:r w:rsidRPr="003112B2">
              <w:rPr>
                <w:rFonts w:ascii="Times New Roman" w:eastAsia="Times New Roman" w:hAnsi="Times New Roman" w:cs="Times New Roman"/>
                <w:color w:val="000000"/>
                <w:lang w:eastAsia="ru-RU"/>
              </w:rPr>
              <w:t>Нельзя упоминать в составе Незавершенного производства, выделяется наравне  с Готовой продукцией.</w:t>
            </w:r>
          </w:p>
        </w:tc>
        <w:tc>
          <w:tcPr>
            <w:tcW w:w="3543" w:type="dxa"/>
            <w:tcBorders>
              <w:top w:val="single" w:sz="6" w:space="0" w:color="555555"/>
              <w:left w:val="single" w:sz="6" w:space="0" w:color="555555"/>
              <w:bottom w:val="single" w:sz="6" w:space="0" w:color="555555"/>
              <w:right w:val="single" w:sz="6" w:space="0" w:color="555555"/>
            </w:tcBorders>
          </w:tcPr>
          <w:p w14:paraId="663056B8" w14:textId="77777777" w:rsidR="00306CB1" w:rsidRPr="003112B2" w:rsidRDefault="00306CB1" w:rsidP="00306CB1">
            <w:pPr>
              <w:spacing w:after="0" w:line="240" w:lineRule="auto"/>
              <w:ind w:right="-352"/>
              <w:rPr>
                <w:rFonts w:ascii="Times New Roman" w:eastAsia="Times New Roman" w:hAnsi="Times New Roman" w:cs="Times New Roman"/>
                <w:b/>
                <w:color w:val="000000"/>
                <w:lang w:eastAsia="ru-RU"/>
              </w:rPr>
            </w:pPr>
            <w:r w:rsidRPr="003112B2">
              <w:rPr>
                <w:rFonts w:ascii="Times New Roman" w:eastAsia="Times New Roman" w:hAnsi="Times New Roman" w:cs="Times New Roman"/>
                <w:b/>
                <w:color w:val="000000"/>
                <w:lang w:eastAsia="ru-RU"/>
              </w:rPr>
              <w:t xml:space="preserve">Вынести на заседание </w:t>
            </w:r>
          </w:p>
          <w:p w14:paraId="139127BA" w14:textId="77777777" w:rsidR="00306CB1" w:rsidRPr="003112B2" w:rsidRDefault="00306CB1" w:rsidP="00306CB1">
            <w:pPr>
              <w:spacing w:after="0" w:line="240" w:lineRule="auto"/>
              <w:ind w:right="-352"/>
              <w:rPr>
                <w:rFonts w:ascii="Times New Roman" w:eastAsia="Times New Roman" w:hAnsi="Times New Roman" w:cs="Times New Roman"/>
                <w:b/>
                <w:color w:val="000000"/>
                <w:lang w:eastAsia="ru-RU"/>
              </w:rPr>
            </w:pPr>
            <w:r w:rsidRPr="003112B2">
              <w:rPr>
                <w:rFonts w:ascii="Times New Roman" w:eastAsia="Times New Roman" w:hAnsi="Times New Roman" w:cs="Times New Roman"/>
                <w:b/>
                <w:color w:val="000000"/>
                <w:lang w:eastAsia="ru-RU"/>
              </w:rPr>
              <w:t xml:space="preserve">РГ ФСБУ Запасы для </w:t>
            </w:r>
          </w:p>
          <w:p w14:paraId="2785A05A" w14:textId="42ADD067" w:rsidR="00306CB1" w:rsidRPr="003112B2" w:rsidRDefault="00306CB1" w:rsidP="00306CB1">
            <w:pPr>
              <w:spacing w:after="0" w:line="240" w:lineRule="auto"/>
              <w:ind w:right="-352"/>
              <w:rPr>
                <w:rFonts w:ascii="Times New Roman" w:eastAsia="Times New Roman" w:hAnsi="Times New Roman" w:cs="Times New Roman"/>
                <w:b/>
                <w:color w:val="000000"/>
                <w:lang w:eastAsia="ru-RU"/>
              </w:rPr>
            </w:pPr>
            <w:r w:rsidRPr="003112B2">
              <w:rPr>
                <w:rFonts w:ascii="Times New Roman" w:eastAsia="Times New Roman" w:hAnsi="Times New Roman" w:cs="Times New Roman"/>
                <w:b/>
                <w:color w:val="000000"/>
                <w:lang w:eastAsia="ru-RU"/>
              </w:rPr>
              <w:t xml:space="preserve">принятия решения об изменении формулировки: </w:t>
            </w:r>
          </w:p>
          <w:p w14:paraId="4C6557BD" w14:textId="77777777" w:rsidR="00306CB1" w:rsidRPr="003112B2" w:rsidRDefault="00306CB1" w:rsidP="00306CB1">
            <w:pPr>
              <w:spacing w:after="0" w:line="240" w:lineRule="auto"/>
              <w:ind w:right="-352"/>
              <w:rPr>
                <w:rFonts w:ascii="Times New Roman" w:eastAsia="Times New Roman" w:hAnsi="Times New Roman" w:cs="Times New Roman"/>
                <w:color w:val="000000"/>
                <w:lang w:eastAsia="ru-RU"/>
              </w:rPr>
            </w:pPr>
          </w:p>
          <w:p w14:paraId="74D26A50" w14:textId="3884279C" w:rsidR="00306CB1" w:rsidRPr="003112B2" w:rsidRDefault="007E3C79" w:rsidP="00306CB1">
            <w:pPr>
              <w:pStyle w:val="a4"/>
              <w:tabs>
                <w:tab w:val="left" w:pos="993"/>
              </w:tabs>
              <w:suppressAutoHyphens/>
              <w:autoSpaceDE w:val="0"/>
              <w:autoSpaceDN w:val="0"/>
              <w:adjustRightInd w:val="0"/>
              <w:spacing w:after="0" w:line="240" w:lineRule="auto"/>
              <w:ind w:left="0"/>
              <w:jc w:val="both"/>
              <w:rPr>
                <w:rFonts w:ascii="Times New Roman" w:hAnsi="Times New Roman"/>
              </w:rPr>
            </w:pPr>
            <w:r w:rsidRPr="003112B2">
              <w:rPr>
                <w:rFonts w:ascii="Times New Roman" w:hAnsi="Times New Roman"/>
                <w:b/>
              </w:rPr>
              <w:t>п</w:t>
            </w:r>
            <w:r w:rsidR="00306CB1" w:rsidRPr="003112B2">
              <w:rPr>
                <w:rFonts w:ascii="Times New Roman" w:hAnsi="Times New Roman"/>
                <w:b/>
              </w:rPr>
              <w:t xml:space="preserve">.3 </w:t>
            </w:r>
            <w:proofErr w:type="spellStart"/>
            <w:r w:rsidR="00306CB1" w:rsidRPr="003112B2">
              <w:rPr>
                <w:rFonts w:ascii="Times New Roman" w:hAnsi="Times New Roman"/>
                <w:b/>
              </w:rPr>
              <w:t>пп</w:t>
            </w:r>
            <w:proofErr w:type="spellEnd"/>
            <w:r w:rsidR="00306CB1" w:rsidRPr="003112B2">
              <w:rPr>
                <w:rFonts w:ascii="Times New Roman" w:hAnsi="Times New Roman"/>
                <w:b/>
              </w:rPr>
              <w:t xml:space="preserve"> д </w:t>
            </w:r>
            <w:r w:rsidRPr="003112B2">
              <w:rPr>
                <w:rFonts w:ascii="Times New Roman" w:hAnsi="Times New Roman"/>
                <w:b/>
              </w:rPr>
              <w:t xml:space="preserve">проекта ФСБУ </w:t>
            </w:r>
            <w:r w:rsidR="00306CB1" w:rsidRPr="003112B2">
              <w:rPr>
                <w:rFonts w:ascii="Times New Roman" w:hAnsi="Times New Roman"/>
                <w:b/>
              </w:rPr>
              <w:t>дополнить</w:t>
            </w:r>
            <w:r w:rsidR="00306CB1" w:rsidRPr="003112B2">
              <w:rPr>
                <w:rFonts w:ascii="Times New Roman" w:hAnsi="Times New Roman"/>
              </w:rPr>
              <w:t xml:space="preserve">: </w:t>
            </w:r>
          </w:p>
          <w:p w14:paraId="47456F3B" w14:textId="77777777" w:rsidR="00306CB1" w:rsidRPr="003112B2" w:rsidRDefault="00306CB1" w:rsidP="003D75CB">
            <w:pPr>
              <w:spacing w:after="0" w:line="240" w:lineRule="auto"/>
              <w:ind w:right="-352"/>
              <w:rPr>
                <w:rFonts w:ascii="Times New Roman" w:hAnsi="Times New Roman" w:cs="Times New Roman"/>
              </w:rPr>
            </w:pPr>
          </w:p>
          <w:p w14:paraId="61538176" w14:textId="76838FD3" w:rsidR="009C27E5" w:rsidRPr="003112B2" w:rsidRDefault="009C27E5" w:rsidP="003D75CB">
            <w:pPr>
              <w:spacing w:after="0" w:line="240" w:lineRule="auto"/>
              <w:ind w:right="-352"/>
              <w:rPr>
                <w:rFonts w:ascii="Times New Roman" w:eastAsia="Times New Roman" w:hAnsi="Times New Roman" w:cs="Times New Roman"/>
                <w:color w:val="000000"/>
                <w:lang w:eastAsia="ru-RU"/>
              </w:rPr>
            </w:pPr>
            <w:proofErr w:type="spellStart"/>
            <w:r w:rsidRPr="003112B2">
              <w:rPr>
                <w:rFonts w:ascii="Times New Roman" w:hAnsi="Times New Roman" w:cs="Times New Roman"/>
              </w:rPr>
              <w:t>п.в</w:t>
            </w:r>
            <w:proofErr w:type="spellEnd"/>
            <w:r w:rsidRPr="003112B2">
              <w:rPr>
                <w:rFonts w:ascii="Times New Roman" w:hAnsi="Times New Roman" w:cs="Times New Roman"/>
              </w:rPr>
              <w:t xml:space="preserve">: готовая продукция, </w:t>
            </w:r>
            <w:r w:rsidRPr="003112B2">
              <w:rPr>
                <w:rFonts w:ascii="Times New Roman" w:hAnsi="Times New Roman" w:cs="Times New Roman"/>
                <w:color w:val="FF0000"/>
                <w:highlight w:val="yellow"/>
              </w:rPr>
              <w:t>полуфабрикаты собственного производства</w:t>
            </w:r>
            <w:r w:rsidRPr="003112B2">
              <w:rPr>
                <w:rFonts w:ascii="Times New Roman" w:hAnsi="Times New Roman" w:cs="Times New Roman"/>
              </w:rPr>
              <w:t>, созданные завершенные объекты интеллектуальной собственности и объекты недвижимого имущества, предназначенные для продажи в ходе обычной деятельности организации</w:t>
            </w:r>
          </w:p>
        </w:tc>
      </w:tr>
      <w:tr w:rsidR="003112B2" w:rsidRPr="003112B2" w14:paraId="50F3E15D" w14:textId="77777777" w:rsidTr="003112B2">
        <w:trPr>
          <w:trHeight w:val="315"/>
        </w:trPr>
        <w:tc>
          <w:tcPr>
            <w:tcW w:w="956"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14:paraId="1FFD7D2A" w14:textId="203E6D9B" w:rsidR="009C27E5" w:rsidRPr="003112B2" w:rsidRDefault="003112B2" w:rsidP="003D75CB">
            <w:pPr>
              <w:spacing w:after="0" w:line="240" w:lineRule="auto"/>
              <w:rPr>
                <w:rFonts w:ascii="Times New Roman" w:eastAsia="Times New Roman" w:hAnsi="Times New Roman" w:cs="Times New Roman"/>
                <w:color w:val="000000"/>
                <w:lang w:eastAsia="ru-RU"/>
              </w:rPr>
            </w:pPr>
            <w:r w:rsidRPr="003112B2">
              <w:rPr>
                <w:rFonts w:ascii="Times New Roman" w:eastAsia="Times New Roman" w:hAnsi="Times New Roman" w:cs="Times New Roman"/>
                <w:color w:val="000000"/>
                <w:lang w:eastAsia="ru-RU"/>
              </w:rPr>
              <w:t>3.</w:t>
            </w:r>
          </w:p>
        </w:tc>
        <w:tc>
          <w:tcPr>
            <w:tcW w:w="2883"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14:paraId="5AB782C8" w14:textId="77777777" w:rsidR="009C27E5" w:rsidRPr="003112B2" w:rsidRDefault="009C27E5" w:rsidP="009C27E5">
            <w:pPr>
              <w:spacing w:after="0" w:line="240" w:lineRule="auto"/>
              <w:ind w:left="865" w:hanging="426"/>
              <w:rPr>
                <w:rFonts w:ascii="Times New Roman" w:eastAsia="Times New Roman" w:hAnsi="Times New Roman" w:cs="Times New Roman"/>
                <w:color w:val="000000"/>
                <w:lang w:eastAsia="ru-RU"/>
              </w:rPr>
            </w:pPr>
          </w:p>
        </w:tc>
        <w:tc>
          <w:tcPr>
            <w:tcW w:w="3007"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14:paraId="4D211A48" w14:textId="77777777" w:rsidR="009C27E5" w:rsidRPr="003112B2" w:rsidRDefault="009C27E5" w:rsidP="003D75CB">
            <w:pPr>
              <w:spacing w:after="0" w:line="240" w:lineRule="auto"/>
              <w:rPr>
                <w:rFonts w:ascii="Times New Roman" w:hAnsi="Times New Roman" w:cs="Times New Roman"/>
                <w:highlight w:val="yellow"/>
              </w:rPr>
            </w:pPr>
          </w:p>
        </w:tc>
        <w:tc>
          <w:tcPr>
            <w:tcW w:w="2981"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14:paraId="09FA1E04" w14:textId="77777777" w:rsidR="009C27E5" w:rsidRPr="003112B2" w:rsidRDefault="009C27E5" w:rsidP="003D75CB">
            <w:pPr>
              <w:spacing w:after="0" w:line="240" w:lineRule="auto"/>
              <w:rPr>
                <w:rFonts w:ascii="Times New Roman" w:hAnsi="Times New Roman" w:cs="Times New Roman"/>
              </w:rPr>
            </w:pPr>
            <w:r w:rsidRPr="003112B2">
              <w:rPr>
                <w:rFonts w:ascii="Times New Roman" w:hAnsi="Times New Roman" w:cs="Times New Roman"/>
              </w:rPr>
              <w:t xml:space="preserve">Незавершенного производства, предлагаем сделать единым пунктом: Незавершенное производство: затраты, понесенные на производство продукции, не прошедшей всех стадий (фаз, переделов), предусмотренных технологическим процессом, на выполнение работ, оказание услуг, в отношении которых организация еще не </w:t>
            </w:r>
            <w:r w:rsidRPr="003112B2">
              <w:rPr>
                <w:rFonts w:ascii="Times New Roman" w:hAnsi="Times New Roman" w:cs="Times New Roman"/>
              </w:rPr>
              <w:lastRenderedPageBreak/>
              <w:t>признала соответствующую выручку, объекты интеллектуальной собственности, приобретенные или созданные (находящиеся в процессе создания), объекты недвижимого имущества, приобретенные или созданные (находящиеся в процессе создания) для целей продажи в ходе обычной деятельности организации.</w:t>
            </w:r>
          </w:p>
        </w:tc>
        <w:tc>
          <w:tcPr>
            <w:tcW w:w="2498"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14:paraId="5B5E3B78" w14:textId="77777777" w:rsidR="009C27E5" w:rsidRPr="003112B2" w:rsidRDefault="009C27E5" w:rsidP="003D75CB">
            <w:pPr>
              <w:spacing w:after="0" w:line="240" w:lineRule="auto"/>
              <w:rPr>
                <w:rFonts w:ascii="Times New Roman" w:eastAsia="Times New Roman" w:hAnsi="Times New Roman" w:cs="Times New Roman"/>
                <w:color w:val="000000"/>
                <w:lang w:eastAsia="ru-RU"/>
              </w:rPr>
            </w:pPr>
            <w:r w:rsidRPr="003112B2">
              <w:rPr>
                <w:rFonts w:ascii="Times New Roman" w:eastAsia="Times New Roman" w:hAnsi="Times New Roman" w:cs="Times New Roman"/>
                <w:color w:val="000000"/>
                <w:lang w:eastAsia="ru-RU"/>
              </w:rPr>
              <w:lastRenderedPageBreak/>
              <w:t>Вид запаса один, разная отраслевая специфика.</w:t>
            </w:r>
          </w:p>
        </w:tc>
        <w:tc>
          <w:tcPr>
            <w:tcW w:w="3543" w:type="dxa"/>
            <w:tcBorders>
              <w:top w:val="single" w:sz="6" w:space="0" w:color="555555"/>
              <w:left w:val="single" w:sz="6" w:space="0" w:color="555555"/>
              <w:bottom w:val="single" w:sz="6" w:space="0" w:color="555555"/>
              <w:right w:val="single" w:sz="6" w:space="0" w:color="555555"/>
            </w:tcBorders>
          </w:tcPr>
          <w:p w14:paraId="1FBCF590" w14:textId="77777777" w:rsidR="00306CB1" w:rsidRPr="003112B2" w:rsidRDefault="00306CB1" w:rsidP="00306CB1">
            <w:pPr>
              <w:tabs>
                <w:tab w:val="left" w:pos="1134"/>
              </w:tabs>
              <w:suppressAutoHyphens/>
              <w:autoSpaceDE w:val="0"/>
              <w:autoSpaceDN w:val="0"/>
              <w:adjustRightInd w:val="0"/>
              <w:spacing w:after="0" w:line="240" w:lineRule="auto"/>
              <w:jc w:val="both"/>
              <w:rPr>
                <w:rFonts w:ascii="Times New Roman" w:hAnsi="Times New Roman" w:cs="Times New Roman"/>
              </w:rPr>
            </w:pPr>
          </w:p>
          <w:p w14:paraId="5E80D901" w14:textId="77777777" w:rsidR="00306CB1" w:rsidRPr="003112B2" w:rsidRDefault="00306CB1" w:rsidP="00306CB1">
            <w:pPr>
              <w:spacing w:after="0" w:line="240" w:lineRule="auto"/>
              <w:ind w:right="-352"/>
              <w:rPr>
                <w:rFonts w:ascii="Times New Roman" w:eastAsia="Times New Roman" w:hAnsi="Times New Roman" w:cs="Times New Roman"/>
                <w:b/>
                <w:color w:val="000000"/>
                <w:lang w:eastAsia="ru-RU"/>
              </w:rPr>
            </w:pPr>
            <w:r w:rsidRPr="003112B2">
              <w:rPr>
                <w:rFonts w:ascii="Times New Roman" w:eastAsia="Times New Roman" w:hAnsi="Times New Roman" w:cs="Times New Roman"/>
                <w:b/>
                <w:color w:val="000000"/>
                <w:lang w:eastAsia="ru-RU"/>
              </w:rPr>
              <w:t xml:space="preserve">Вынести на заседание </w:t>
            </w:r>
          </w:p>
          <w:p w14:paraId="1BAAC9D6" w14:textId="77777777" w:rsidR="00306CB1" w:rsidRPr="003112B2" w:rsidRDefault="00306CB1" w:rsidP="00306CB1">
            <w:pPr>
              <w:spacing w:after="0" w:line="240" w:lineRule="auto"/>
              <w:ind w:right="-352"/>
              <w:rPr>
                <w:rFonts w:ascii="Times New Roman" w:eastAsia="Times New Roman" w:hAnsi="Times New Roman" w:cs="Times New Roman"/>
                <w:b/>
                <w:color w:val="000000"/>
                <w:lang w:eastAsia="ru-RU"/>
              </w:rPr>
            </w:pPr>
            <w:r w:rsidRPr="003112B2">
              <w:rPr>
                <w:rFonts w:ascii="Times New Roman" w:eastAsia="Times New Roman" w:hAnsi="Times New Roman" w:cs="Times New Roman"/>
                <w:b/>
                <w:color w:val="000000"/>
                <w:lang w:eastAsia="ru-RU"/>
              </w:rPr>
              <w:t xml:space="preserve">РГ ФСБУ Запасы </w:t>
            </w:r>
          </w:p>
          <w:p w14:paraId="7B81D204" w14:textId="3E62DA5D" w:rsidR="00306CB1" w:rsidRPr="003112B2" w:rsidRDefault="00306CB1" w:rsidP="00306CB1">
            <w:pPr>
              <w:spacing w:after="0" w:line="240" w:lineRule="auto"/>
              <w:ind w:right="-352"/>
              <w:rPr>
                <w:rFonts w:ascii="Times New Roman" w:eastAsia="Times New Roman" w:hAnsi="Times New Roman" w:cs="Times New Roman"/>
                <w:b/>
                <w:color w:val="000000"/>
                <w:lang w:eastAsia="ru-RU"/>
              </w:rPr>
            </w:pPr>
            <w:r w:rsidRPr="003112B2">
              <w:rPr>
                <w:rFonts w:ascii="Times New Roman" w:eastAsia="Times New Roman" w:hAnsi="Times New Roman" w:cs="Times New Roman"/>
                <w:b/>
                <w:color w:val="000000"/>
                <w:lang w:eastAsia="ru-RU"/>
              </w:rPr>
              <w:t xml:space="preserve">для принятия решения об изменении формулировки: </w:t>
            </w:r>
          </w:p>
          <w:p w14:paraId="5C2A0036" w14:textId="77777777" w:rsidR="00306CB1" w:rsidRPr="003112B2" w:rsidRDefault="00306CB1" w:rsidP="00306CB1">
            <w:pPr>
              <w:spacing w:after="0" w:line="240" w:lineRule="auto"/>
              <w:ind w:right="-352"/>
              <w:rPr>
                <w:rFonts w:ascii="Times New Roman" w:eastAsia="Times New Roman" w:hAnsi="Times New Roman" w:cs="Times New Roman"/>
                <w:color w:val="000000"/>
                <w:lang w:eastAsia="ru-RU"/>
              </w:rPr>
            </w:pPr>
          </w:p>
          <w:p w14:paraId="5256EC10" w14:textId="50ACAF42" w:rsidR="00306CB1" w:rsidRPr="003112B2" w:rsidRDefault="007E3C79" w:rsidP="00306CB1">
            <w:pPr>
              <w:pStyle w:val="a4"/>
              <w:tabs>
                <w:tab w:val="left" w:pos="993"/>
              </w:tabs>
              <w:suppressAutoHyphens/>
              <w:autoSpaceDE w:val="0"/>
              <w:autoSpaceDN w:val="0"/>
              <w:adjustRightInd w:val="0"/>
              <w:spacing w:after="0" w:line="240" w:lineRule="auto"/>
              <w:ind w:left="0"/>
              <w:jc w:val="both"/>
              <w:rPr>
                <w:rFonts w:ascii="Times New Roman" w:hAnsi="Times New Roman"/>
              </w:rPr>
            </w:pPr>
            <w:r w:rsidRPr="003112B2">
              <w:rPr>
                <w:rFonts w:ascii="Times New Roman" w:hAnsi="Times New Roman"/>
                <w:b/>
              </w:rPr>
              <w:t>п</w:t>
            </w:r>
            <w:r w:rsidR="00306CB1" w:rsidRPr="003112B2">
              <w:rPr>
                <w:rFonts w:ascii="Times New Roman" w:hAnsi="Times New Roman"/>
                <w:b/>
              </w:rPr>
              <w:t>.3</w:t>
            </w:r>
            <w:r w:rsidRPr="003112B2">
              <w:rPr>
                <w:rFonts w:ascii="Times New Roman" w:hAnsi="Times New Roman"/>
                <w:b/>
              </w:rPr>
              <w:t xml:space="preserve"> проекта ФСБУ</w:t>
            </w:r>
            <w:r w:rsidR="00306CB1" w:rsidRPr="003112B2">
              <w:rPr>
                <w:rFonts w:ascii="Times New Roman" w:hAnsi="Times New Roman"/>
              </w:rPr>
              <w:t xml:space="preserve">: </w:t>
            </w:r>
          </w:p>
          <w:p w14:paraId="2F256603" w14:textId="77777777" w:rsidR="00306CB1" w:rsidRPr="003112B2" w:rsidRDefault="00306CB1" w:rsidP="000A40E4">
            <w:pPr>
              <w:pStyle w:val="a4"/>
              <w:tabs>
                <w:tab w:val="left" w:pos="1134"/>
              </w:tabs>
              <w:suppressAutoHyphens/>
              <w:autoSpaceDE w:val="0"/>
              <w:autoSpaceDN w:val="0"/>
              <w:adjustRightInd w:val="0"/>
              <w:spacing w:after="0" w:line="240" w:lineRule="auto"/>
              <w:ind w:left="113"/>
              <w:jc w:val="both"/>
              <w:rPr>
                <w:rFonts w:ascii="Times New Roman" w:hAnsi="Times New Roman"/>
              </w:rPr>
            </w:pPr>
          </w:p>
          <w:p w14:paraId="05D6FAC2" w14:textId="1EFC035D" w:rsidR="009C27E5" w:rsidRPr="003112B2" w:rsidRDefault="000A40E4" w:rsidP="000A40E4">
            <w:pPr>
              <w:pStyle w:val="a4"/>
              <w:tabs>
                <w:tab w:val="left" w:pos="1134"/>
              </w:tabs>
              <w:suppressAutoHyphens/>
              <w:autoSpaceDE w:val="0"/>
              <w:autoSpaceDN w:val="0"/>
              <w:adjustRightInd w:val="0"/>
              <w:spacing w:after="0" w:line="240" w:lineRule="auto"/>
              <w:ind w:left="113"/>
              <w:jc w:val="both"/>
              <w:rPr>
                <w:rFonts w:ascii="Times New Roman" w:hAnsi="Times New Roman"/>
              </w:rPr>
            </w:pPr>
            <w:r w:rsidRPr="003112B2">
              <w:rPr>
                <w:rFonts w:ascii="Times New Roman" w:hAnsi="Times New Roman"/>
              </w:rPr>
              <w:t xml:space="preserve">в) </w:t>
            </w:r>
            <w:r w:rsidR="009C27E5" w:rsidRPr="003112B2">
              <w:rPr>
                <w:rFonts w:ascii="Times New Roman" w:hAnsi="Times New Roman"/>
              </w:rPr>
              <w:t xml:space="preserve">готовая продукция, полуфабрикаты собственного производства, созданные </w:t>
            </w:r>
            <w:r w:rsidR="009C27E5" w:rsidRPr="003112B2">
              <w:rPr>
                <w:rFonts w:ascii="Times New Roman" w:hAnsi="Times New Roman"/>
                <w:color w:val="FF0000"/>
                <w:highlight w:val="yellow"/>
              </w:rPr>
              <w:t xml:space="preserve">завершенные объекты </w:t>
            </w:r>
            <w:r w:rsidR="009C27E5" w:rsidRPr="003112B2">
              <w:rPr>
                <w:rFonts w:ascii="Times New Roman" w:hAnsi="Times New Roman"/>
                <w:color w:val="FF0000"/>
                <w:highlight w:val="yellow"/>
              </w:rPr>
              <w:lastRenderedPageBreak/>
              <w:t>интеллектуальной собственности и объекты недвижимого имущества, предназначенные для продажи</w:t>
            </w:r>
            <w:r w:rsidR="009C27E5" w:rsidRPr="003112B2">
              <w:rPr>
                <w:rFonts w:ascii="Times New Roman" w:hAnsi="Times New Roman"/>
                <w:color w:val="FF0000"/>
              </w:rPr>
              <w:t xml:space="preserve"> </w:t>
            </w:r>
            <w:r w:rsidR="009C27E5" w:rsidRPr="003112B2">
              <w:rPr>
                <w:rFonts w:ascii="Times New Roman" w:hAnsi="Times New Roman"/>
              </w:rPr>
              <w:t>в ходе обычной деятельности организации;</w:t>
            </w:r>
          </w:p>
          <w:p w14:paraId="235E9316" w14:textId="716005D0" w:rsidR="009C27E5" w:rsidRPr="003112B2" w:rsidRDefault="000A40E4" w:rsidP="000A40E4">
            <w:pPr>
              <w:pStyle w:val="a4"/>
              <w:tabs>
                <w:tab w:val="left" w:pos="1134"/>
              </w:tabs>
              <w:suppressAutoHyphens/>
              <w:autoSpaceDE w:val="0"/>
              <w:autoSpaceDN w:val="0"/>
              <w:adjustRightInd w:val="0"/>
              <w:spacing w:after="0" w:line="240" w:lineRule="auto"/>
              <w:ind w:left="113"/>
              <w:jc w:val="both"/>
              <w:rPr>
                <w:rFonts w:ascii="Times New Roman" w:hAnsi="Times New Roman"/>
              </w:rPr>
            </w:pPr>
            <w:r w:rsidRPr="003112B2">
              <w:rPr>
                <w:rFonts w:ascii="Times New Roman" w:hAnsi="Times New Roman"/>
              </w:rPr>
              <w:t xml:space="preserve">г) </w:t>
            </w:r>
            <w:r w:rsidR="009C27E5" w:rsidRPr="003112B2">
              <w:rPr>
                <w:rFonts w:ascii="Times New Roman" w:hAnsi="Times New Roman"/>
              </w:rPr>
              <w:t xml:space="preserve">товары, приобретенные у других лиц, и предназначенные для перепродажи в ходе обычной деятельности организации, в том числе, </w:t>
            </w:r>
            <w:r w:rsidR="009C27E5" w:rsidRPr="003112B2">
              <w:rPr>
                <w:rFonts w:ascii="Times New Roman" w:hAnsi="Times New Roman"/>
                <w:color w:val="FF0000"/>
                <w:highlight w:val="yellow"/>
              </w:rPr>
              <w:t>приобретенные для целей продажи объекты интеллектуальной собственности и объекты недвижимого имущества</w:t>
            </w:r>
            <w:r w:rsidR="009C27E5" w:rsidRPr="003112B2">
              <w:rPr>
                <w:rFonts w:ascii="Times New Roman" w:hAnsi="Times New Roman"/>
              </w:rPr>
              <w:t>;</w:t>
            </w:r>
          </w:p>
          <w:p w14:paraId="5F516746" w14:textId="0EC5893E" w:rsidR="009C27E5" w:rsidRPr="003112B2" w:rsidRDefault="000A40E4" w:rsidP="000A40E4">
            <w:pPr>
              <w:spacing w:after="0" w:line="240" w:lineRule="auto"/>
              <w:ind w:right="-352" w:firstLine="113"/>
              <w:rPr>
                <w:rFonts w:ascii="Times New Roman" w:eastAsia="Times New Roman" w:hAnsi="Times New Roman" w:cs="Times New Roman"/>
                <w:color w:val="FF0000"/>
                <w:lang w:eastAsia="ru-RU"/>
              </w:rPr>
            </w:pPr>
            <w:r w:rsidRPr="003112B2">
              <w:rPr>
                <w:rFonts w:ascii="Times New Roman" w:hAnsi="Times New Roman" w:cs="Times New Roman"/>
              </w:rPr>
              <w:t xml:space="preserve">е) </w:t>
            </w:r>
            <w:r w:rsidR="009C27E5" w:rsidRPr="003112B2">
              <w:rPr>
                <w:rFonts w:ascii="Times New Roman" w:hAnsi="Times New Roman" w:cs="Times New Roman"/>
              </w:rPr>
              <w:t xml:space="preserve">затраты, понесенные на производство продукции, не прошедшей всех стадий (фаз, переделов), предусмотренных технологическим процессом, а также на выполнение работ, оказания услуг, в отношении которых организация еще не признала соответствующую выручку, </w:t>
            </w:r>
            <w:r w:rsidR="009C27E5" w:rsidRPr="003112B2">
              <w:rPr>
                <w:rFonts w:ascii="Times New Roman" w:hAnsi="Times New Roman" w:cs="Times New Roman"/>
                <w:color w:val="FF0000"/>
                <w:highlight w:val="yellow"/>
              </w:rPr>
              <w:t xml:space="preserve">в </w:t>
            </w:r>
            <w:proofErr w:type="spellStart"/>
            <w:r w:rsidR="009C27E5" w:rsidRPr="003112B2">
              <w:rPr>
                <w:rFonts w:ascii="Times New Roman" w:hAnsi="Times New Roman" w:cs="Times New Roman"/>
                <w:color w:val="FF0000"/>
                <w:highlight w:val="yellow"/>
              </w:rPr>
              <w:t>т.ч</w:t>
            </w:r>
            <w:proofErr w:type="spellEnd"/>
            <w:r w:rsidR="009C27E5" w:rsidRPr="003112B2">
              <w:rPr>
                <w:rFonts w:ascii="Times New Roman" w:hAnsi="Times New Roman" w:cs="Times New Roman"/>
                <w:color w:val="FF0000"/>
                <w:highlight w:val="yellow"/>
              </w:rPr>
              <w:t>. объекты интеллектуальной собственности и объекты недвижимого имущества, находящиеся в процессе создания в ходе обычной деятельности организации</w:t>
            </w:r>
          </w:p>
        </w:tc>
      </w:tr>
      <w:tr w:rsidR="003112B2" w:rsidRPr="003112B2" w14:paraId="30DB990E" w14:textId="77777777" w:rsidTr="003112B2">
        <w:trPr>
          <w:trHeight w:val="315"/>
        </w:trPr>
        <w:tc>
          <w:tcPr>
            <w:tcW w:w="956"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14:paraId="37198D12" w14:textId="15FF90E7" w:rsidR="009C27E5" w:rsidRPr="003112B2" w:rsidRDefault="003112B2" w:rsidP="003D75CB">
            <w:pPr>
              <w:spacing w:after="0" w:line="240" w:lineRule="auto"/>
              <w:rPr>
                <w:rFonts w:ascii="Times New Roman" w:eastAsia="Times New Roman" w:hAnsi="Times New Roman" w:cs="Times New Roman"/>
                <w:color w:val="000000"/>
                <w:lang w:eastAsia="ru-RU"/>
              </w:rPr>
            </w:pPr>
            <w:r w:rsidRPr="003112B2">
              <w:rPr>
                <w:rFonts w:ascii="Times New Roman" w:eastAsia="Times New Roman" w:hAnsi="Times New Roman" w:cs="Times New Roman"/>
                <w:color w:val="000000"/>
                <w:lang w:eastAsia="ru-RU"/>
              </w:rPr>
              <w:lastRenderedPageBreak/>
              <w:t>4.</w:t>
            </w:r>
          </w:p>
        </w:tc>
        <w:tc>
          <w:tcPr>
            <w:tcW w:w="2883"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14:paraId="6A45AEAC" w14:textId="77777777" w:rsidR="009C27E5" w:rsidRPr="003112B2" w:rsidRDefault="009C27E5" w:rsidP="003D75CB">
            <w:pPr>
              <w:spacing w:after="0" w:line="240" w:lineRule="auto"/>
              <w:rPr>
                <w:rFonts w:ascii="Times New Roman" w:eastAsia="Times New Roman" w:hAnsi="Times New Roman" w:cs="Times New Roman"/>
                <w:color w:val="000000"/>
                <w:lang w:eastAsia="ru-RU"/>
              </w:rPr>
            </w:pPr>
            <w:r w:rsidRPr="003112B2">
              <w:rPr>
                <w:rFonts w:ascii="Times New Roman" w:eastAsia="Times New Roman" w:hAnsi="Times New Roman" w:cs="Times New Roman"/>
                <w:color w:val="000000"/>
                <w:lang w:eastAsia="ru-RU"/>
              </w:rPr>
              <w:t>П.7</w:t>
            </w:r>
          </w:p>
        </w:tc>
        <w:tc>
          <w:tcPr>
            <w:tcW w:w="3007"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14:paraId="0E4AF319" w14:textId="77777777" w:rsidR="009C27E5" w:rsidRPr="003112B2" w:rsidRDefault="009C27E5" w:rsidP="003D75CB">
            <w:pPr>
              <w:pStyle w:val="a4"/>
              <w:tabs>
                <w:tab w:val="left" w:pos="993"/>
              </w:tabs>
              <w:suppressAutoHyphens/>
              <w:autoSpaceDE w:val="0"/>
              <w:autoSpaceDN w:val="0"/>
              <w:adjustRightInd w:val="0"/>
              <w:spacing w:after="0" w:line="240" w:lineRule="auto"/>
              <w:ind w:left="0"/>
              <w:rPr>
                <w:rFonts w:ascii="Times New Roman" w:hAnsi="Times New Roman"/>
              </w:rPr>
            </w:pPr>
            <w:r w:rsidRPr="003112B2">
              <w:rPr>
                <w:rFonts w:ascii="Times New Roman" w:hAnsi="Times New Roman"/>
              </w:rPr>
              <w:t xml:space="preserve">В целях настоящего Стандарта </w:t>
            </w:r>
            <w:r w:rsidRPr="003112B2">
              <w:rPr>
                <w:rFonts w:ascii="Times New Roman" w:hAnsi="Times New Roman"/>
                <w:strike/>
              </w:rPr>
              <w:t>к осуществлению организацией з</w:t>
            </w:r>
            <w:r w:rsidRPr="003112B2">
              <w:rPr>
                <w:rFonts w:ascii="Times New Roman" w:hAnsi="Times New Roman"/>
              </w:rPr>
              <w:t xml:space="preserve">атрат также приравнивается выпуск ею собственных долевых инструментов (эмиссия акций, увеличение уставного (складочного) капитала, уставного (паевого) фонда и т.п.), а также получение некоммерческой организацией </w:t>
            </w:r>
            <w:r w:rsidRPr="003112B2">
              <w:rPr>
                <w:rFonts w:ascii="Times New Roman" w:hAnsi="Times New Roman"/>
              </w:rPr>
              <w:lastRenderedPageBreak/>
              <w:t>имущества в качестве целевого финансирования или безвозмездное получение коммерческой организацией имущества от ее акционеров, собственников, участников, учредителей (в том числе при передаче государственного или муниципального имущества унитарному предприятию), вне зависимости от изменений при этом уставного (складочного) капитала, уставного (паевого) фонда.</w:t>
            </w:r>
          </w:p>
          <w:p w14:paraId="6C5CCE29" w14:textId="77777777" w:rsidR="009C27E5" w:rsidRPr="003112B2" w:rsidRDefault="009C27E5" w:rsidP="003D75CB">
            <w:pPr>
              <w:spacing w:after="0" w:line="240" w:lineRule="auto"/>
              <w:rPr>
                <w:rFonts w:ascii="Times New Roman" w:hAnsi="Times New Roman" w:cs="Times New Roman"/>
              </w:rPr>
            </w:pPr>
          </w:p>
        </w:tc>
        <w:tc>
          <w:tcPr>
            <w:tcW w:w="2981"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14:paraId="3F5DF10F" w14:textId="77777777" w:rsidR="009C27E5" w:rsidRPr="003112B2" w:rsidRDefault="009C27E5" w:rsidP="003D75CB">
            <w:pPr>
              <w:spacing w:after="0" w:line="240" w:lineRule="auto"/>
              <w:rPr>
                <w:rFonts w:ascii="Times New Roman" w:hAnsi="Times New Roman" w:cs="Times New Roman"/>
              </w:rPr>
            </w:pPr>
          </w:p>
        </w:tc>
        <w:tc>
          <w:tcPr>
            <w:tcW w:w="2498"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14:paraId="11F59129" w14:textId="77777777" w:rsidR="009C27E5" w:rsidRPr="003112B2" w:rsidRDefault="009C27E5" w:rsidP="003D75CB">
            <w:pPr>
              <w:spacing w:after="0" w:line="240" w:lineRule="auto"/>
              <w:rPr>
                <w:rFonts w:ascii="Times New Roman" w:eastAsia="Times New Roman" w:hAnsi="Times New Roman" w:cs="Times New Roman"/>
                <w:color w:val="000000"/>
                <w:lang w:eastAsia="ru-RU"/>
              </w:rPr>
            </w:pPr>
            <w:r w:rsidRPr="003112B2">
              <w:rPr>
                <w:rFonts w:ascii="Times New Roman" w:eastAsia="Times New Roman" w:hAnsi="Times New Roman" w:cs="Times New Roman"/>
                <w:color w:val="000000"/>
                <w:lang w:eastAsia="ru-RU"/>
              </w:rPr>
              <w:t>Переформулировать, не ясен экономический смысл.</w:t>
            </w:r>
          </w:p>
        </w:tc>
        <w:tc>
          <w:tcPr>
            <w:tcW w:w="3543" w:type="dxa"/>
            <w:tcBorders>
              <w:top w:val="single" w:sz="6" w:space="0" w:color="555555"/>
              <w:left w:val="single" w:sz="6" w:space="0" w:color="555555"/>
              <w:bottom w:val="single" w:sz="6" w:space="0" w:color="555555"/>
              <w:right w:val="single" w:sz="6" w:space="0" w:color="555555"/>
            </w:tcBorders>
          </w:tcPr>
          <w:p w14:paraId="09D21996" w14:textId="77777777" w:rsidR="000B6500" w:rsidRPr="003112B2" w:rsidRDefault="000B6500" w:rsidP="003D75CB">
            <w:pPr>
              <w:spacing w:after="0" w:line="240" w:lineRule="auto"/>
              <w:ind w:right="-352"/>
              <w:rPr>
                <w:rFonts w:ascii="Times New Roman" w:eastAsia="Times New Roman" w:hAnsi="Times New Roman" w:cs="Times New Roman"/>
                <w:color w:val="000000"/>
                <w:lang w:eastAsia="ru-RU"/>
              </w:rPr>
            </w:pPr>
          </w:p>
          <w:p w14:paraId="05A546E9" w14:textId="77777777" w:rsidR="007E3C79" w:rsidRPr="003112B2" w:rsidRDefault="007E3C79" w:rsidP="007E3C79">
            <w:pPr>
              <w:spacing w:after="0" w:line="240" w:lineRule="auto"/>
              <w:ind w:right="-352"/>
              <w:rPr>
                <w:rFonts w:ascii="Times New Roman" w:eastAsia="Times New Roman" w:hAnsi="Times New Roman" w:cs="Times New Roman"/>
                <w:b/>
                <w:color w:val="000000"/>
                <w:lang w:eastAsia="ru-RU"/>
              </w:rPr>
            </w:pPr>
            <w:r w:rsidRPr="003112B2">
              <w:rPr>
                <w:rFonts w:ascii="Times New Roman" w:eastAsia="Times New Roman" w:hAnsi="Times New Roman" w:cs="Times New Roman"/>
                <w:b/>
                <w:color w:val="000000"/>
                <w:lang w:eastAsia="ru-RU"/>
              </w:rPr>
              <w:t xml:space="preserve">Вынести на заседание </w:t>
            </w:r>
          </w:p>
          <w:p w14:paraId="309E19AF" w14:textId="77777777" w:rsidR="007E3C79" w:rsidRPr="003112B2" w:rsidRDefault="007E3C79" w:rsidP="007E3C79">
            <w:pPr>
              <w:spacing w:after="0" w:line="240" w:lineRule="auto"/>
              <w:ind w:right="-352"/>
              <w:rPr>
                <w:rFonts w:ascii="Times New Roman" w:eastAsia="Times New Roman" w:hAnsi="Times New Roman" w:cs="Times New Roman"/>
                <w:b/>
                <w:color w:val="000000"/>
                <w:lang w:eastAsia="ru-RU"/>
              </w:rPr>
            </w:pPr>
            <w:r w:rsidRPr="003112B2">
              <w:rPr>
                <w:rFonts w:ascii="Times New Roman" w:eastAsia="Times New Roman" w:hAnsi="Times New Roman" w:cs="Times New Roman"/>
                <w:b/>
                <w:color w:val="000000"/>
                <w:lang w:eastAsia="ru-RU"/>
              </w:rPr>
              <w:t xml:space="preserve">РГ ФСБУ Запасы </w:t>
            </w:r>
          </w:p>
          <w:p w14:paraId="3C4C1B87" w14:textId="77777777" w:rsidR="007E3C79" w:rsidRPr="003112B2" w:rsidRDefault="007E3C79" w:rsidP="007E3C79">
            <w:pPr>
              <w:spacing w:after="0" w:line="240" w:lineRule="auto"/>
              <w:ind w:right="-352"/>
              <w:rPr>
                <w:rFonts w:ascii="Times New Roman" w:eastAsia="Times New Roman" w:hAnsi="Times New Roman" w:cs="Times New Roman"/>
                <w:b/>
                <w:color w:val="000000"/>
                <w:lang w:eastAsia="ru-RU"/>
              </w:rPr>
            </w:pPr>
            <w:r w:rsidRPr="003112B2">
              <w:rPr>
                <w:rFonts w:ascii="Times New Roman" w:eastAsia="Times New Roman" w:hAnsi="Times New Roman" w:cs="Times New Roman"/>
                <w:b/>
                <w:color w:val="000000"/>
                <w:lang w:eastAsia="ru-RU"/>
              </w:rPr>
              <w:t xml:space="preserve">для принятия решения об изменении формулировки: </w:t>
            </w:r>
          </w:p>
          <w:p w14:paraId="093D64E9" w14:textId="0D200555" w:rsidR="007E3C79" w:rsidRPr="003112B2" w:rsidRDefault="007E3C79" w:rsidP="007E3C79">
            <w:pPr>
              <w:pStyle w:val="a4"/>
              <w:tabs>
                <w:tab w:val="left" w:pos="993"/>
              </w:tabs>
              <w:suppressAutoHyphens/>
              <w:autoSpaceDE w:val="0"/>
              <w:autoSpaceDN w:val="0"/>
              <w:adjustRightInd w:val="0"/>
              <w:spacing w:after="0" w:line="240" w:lineRule="auto"/>
              <w:ind w:left="0"/>
              <w:jc w:val="both"/>
              <w:rPr>
                <w:rFonts w:ascii="Times New Roman" w:hAnsi="Times New Roman"/>
              </w:rPr>
            </w:pPr>
            <w:r w:rsidRPr="003112B2">
              <w:rPr>
                <w:rFonts w:ascii="Times New Roman" w:eastAsia="Times New Roman" w:hAnsi="Times New Roman"/>
                <w:b/>
                <w:color w:val="000000"/>
                <w:lang w:eastAsia="ru-RU"/>
              </w:rPr>
              <w:t>п</w:t>
            </w:r>
            <w:r w:rsidRPr="003112B2">
              <w:rPr>
                <w:rFonts w:ascii="Times New Roman" w:hAnsi="Times New Roman"/>
                <w:b/>
              </w:rPr>
              <w:t>.7 проекта ФСБУ</w:t>
            </w:r>
            <w:r w:rsidRPr="003112B2">
              <w:rPr>
                <w:rFonts w:ascii="Times New Roman" w:hAnsi="Times New Roman"/>
              </w:rPr>
              <w:t xml:space="preserve">: </w:t>
            </w:r>
          </w:p>
          <w:p w14:paraId="441D5F90" w14:textId="77777777" w:rsidR="007E3C79" w:rsidRPr="003112B2" w:rsidRDefault="007E3C79" w:rsidP="003D75CB">
            <w:pPr>
              <w:spacing w:after="0" w:line="240" w:lineRule="auto"/>
              <w:ind w:right="-352"/>
              <w:rPr>
                <w:rFonts w:ascii="Times New Roman" w:hAnsi="Times New Roman" w:cs="Times New Roman"/>
              </w:rPr>
            </w:pPr>
          </w:p>
          <w:p w14:paraId="5054D4DE" w14:textId="77777777" w:rsidR="007E3C79" w:rsidRPr="003112B2" w:rsidRDefault="007E3C79" w:rsidP="003D75CB">
            <w:pPr>
              <w:spacing w:after="0" w:line="240" w:lineRule="auto"/>
              <w:ind w:right="-352"/>
              <w:rPr>
                <w:rFonts w:ascii="Times New Roman" w:hAnsi="Times New Roman" w:cs="Times New Roman"/>
                <w:color w:val="FF0000"/>
                <w:highlight w:val="yellow"/>
              </w:rPr>
            </w:pPr>
            <w:r w:rsidRPr="003112B2">
              <w:rPr>
                <w:rFonts w:ascii="Times New Roman" w:hAnsi="Times New Roman" w:cs="Times New Roman"/>
              </w:rPr>
              <w:t xml:space="preserve">Фразу </w:t>
            </w:r>
            <w:r w:rsidRPr="003112B2">
              <w:rPr>
                <w:rFonts w:ascii="Times New Roman" w:hAnsi="Times New Roman" w:cs="Times New Roman"/>
                <w:color w:val="FF0000"/>
                <w:highlight w:val="yellow"/>
              </w:rPr>
              <w:t xml:space="preserve">«Под затратами </w:t>
            </w:r>
          </w:p>
          <w:p w14:paraId="6D50C50C" w14:textId="77777777" w:rsidR="003112B2" w:rsidRDefault="007E3C79" w:rsidP="003D75CB">
            <w:pPr>
              <w:spacing w:after="0" w:line="240" w:lineRule="auto"/>
              <w:ind w:right="-352"/>
              <w:rPr>
                <w:rFonts w:ascii="Times New Roman" w:hAnsi="Times New Roman" w:cs="Times New Roman"/>
                <w:color w:val="FF0000"/>
                <w:highlight w:val="yellow"/>
              </w:rPr>
            </w:pPr>
            <w:r w:rsidRPr="003112B2">
              <w:rPr>
                <w:rFonts w:ascii="Times New Roman" w:hAnsi="Times New Roman" w:cs="Times New Roman"/>
                <w:color w:val="FF0000"/>
                <w:highlight w:val="yellow"/>
              </w:rPr>
              <w:t xml:space="preserve">принимается выбытие….» </w:t>
            </w:r>
          </w:p>
          <w:p w14:paraId="7F877481" w14:textId="4EA45A0A" w:rsidR="00287B46" w:rsidRPr="003112B2" w:rsidRDefault="007E3C79" w:rsidP="003D75CB">
            <w:pPr>
              <w:spacing w:after="0" w:line="240" w:lineRule="auto"/>
              <w:ind w:right="-352"/>
              <w:rPr>
                <w:rFonts w:ascii="Times New Roman" w:hAnsi="Times New Roman" w:cs="Times New Roman"/>
              </w:rPr>
            </w:pPr>
            <w:r w:rsidRPr="003112B2">
              <w:rPr>
                <w:rFonts w:ascii="Times New Roman" w:hAnsi="Times New Roman" w:cs="Times New Roman"/>
                <w:color w:val="FF0000"/>
                <w:highlight w:val="yellow"/>
              </w:rPr>
              <w:t>начать с новой строки</w:t>
            </w:r>
            <w:r w:rsidRPr="003112B2">
              <w:rPr>
                <w:rFonts w:ascii="Times New Roman" w:hAnsi="Times New Roman" w:cs="Times New Roman"/>
              </w:rPr>
              <w:t xml:space="preserve">. </w:t>
            </w:r>
          </w:p>
          <w:p w14:paraId="7ED0F1DD" w14:textId="29155205" w:rsidR="009C27E5" w:rsidRPr="003112B2" w:rsidRDefault="000B6500" w:rsidP="003D75CB">
            <w:pPr>
              <w:spacing w:after="0" w:line="240" w:lineRule="auto"/>
              <w:ind w:right="-352"/>
              <w:rPr>
                <w:rFonts w:ascii="Times New Roman" w:eastAsia="Times New Roman" w:hAnsi="Times New Roman" w:cs="Times New Roman"/>
                <w:color w:val="000000"/>
                <w:lang w:eastAsia="ru-RU"/>
              </w:rPr>
            </w:pPr>
            <w:r w:rsidRPr="003112B2">
              <w:rPr>
                <w:rFonts w:ascii="Times New Roman" w:hAnsi="Times New Roman" w:cs="Times New Roman"/>
              </w:rPr>
              <w:lastRenderedPageBreak/>
              <w:t xml:space="preserve">В целях настоящего Стандарта к затратам </w:t>
            </w:r>
            <w:r w:rsidRPr="003112B2">
              <w:rPr>
                <w:rFonts w:ascii="Times New Roman" w:hAnsi="Times New Roman" w:cs="Times New Roman"/>
                <w:color w:val="FF0000"/>
                <w:highlight w:val="yellow"/>
              </w:rPr>
              <w:t>также</w:t>
            </w:r>
            <w:r w:rsidRPr="003112B2">
              <w:rPr>
                <w:rFonts w:ascii="Times New Roman" w:hAnsi="Times New Roman" w:cs="Times New Roman"/>
                <w:color w:val="FF0000"/>
              </w:rPr>
              <w:t xml:space="preserve"> </w:t>
            </w:r>
            <w:r w:rsidRPr="003112B2">
              <w:rPr>
                <w:rFonts w:ascii="Times New Roman" w:hAnsi="Times New Roman" w:cs="Times New Roman"/>
              </w:rPr>
              <w:t xml:space="preserve">  приравнивается выпуск ею собственных долевых инструментов (эмиссия акций, увеличение уставного (складочного) капитала, уставного (паевого) фонда и т.п.),</w:t>
            </w:r>
          </w:p>
        </w:tc>
      </w:tr>
      <w:tr w:rsidR="003112B2" w:rsidRPr="003112B2" w14:paraId="524AF330" w14:textId="416AD7DF" w:rsidTr="003112B2">
        <w:trPr>
          <w:trHeight w:val="315"/>
        </w:trPr>
        <w:tc>
          <w:tcPr>
            <w:tcW w:w="956"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14:paraId="3C33FB78" w14:textId="13B9E2E3" w:rsidR="003112B2" w:rsidRPr="003112B2" w:rsidRDefault="00ED5104" w:rsidP="003D75C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5</w:t>
            </w:r>
            <w:r w:rsidR="003112B2" w:rsidRPr="003112B2">
              <w:rPr>
                <w:rFonts w:ascii="Times New Roman" w:eastAsia="Times New Roman" w:hAnsi="Times New Roman" w:cs="Times New Roman"/>
                <w:color w:val="000000"/>
                <w:lang w:eastAsia="ru-RU"/>
              </w:rPr>
              <w:t>.</w:t>
            </w:r>
          </w:p>
        </w:tc>
        <w:tc>
          <w:tcPr>
            <w:tcW w:w="2883"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14:paraId="727B4E97" w14:textId="410D7433" w:rsidR="003112B2" w:rsidRPr="003112B2" w:rsidRDefault="003112B2" w:rsidP="003112B2">
            <w:pPr>
              <w:pStyle w:val="a4"/>
              <w:tabs>
                <w:tab w:val="left" w:pos="1276"/>
              </w:tabs>
              <w:suppressAutoHyphens/>
              <w:autoSpaceDE w:val="0"/>
              <w:autoSpaceDN w:val="0"/>
              <w:adjustRightInd w:val="0"/>
              <w:spacing w:before="120" w:after="0" w:line="240" w:lineRule="auto"/>
              <w:ind w:left="709"/>
              <w:contextualSpacing w:val="0"/>
              <w:rPr>
                <w:rFonts w:ascii="Times New Roman" w:hAnsi="Times New Roman"/>
              </w:rPr>
            </w:pPr>
            <w:r w:rsidRPr="003112B2">
              <w:rPr>
                <w:rFonts w:ascii="Times New Roman" w:hAnsi="Times New Roman"/>
              </w:rPr>
              <w:t>П.14</w:t>
            </w:r>
          </w:p>
        </w:tc>
        <w:tc>
          <w:tcPr>
            <w:tcW w:w="3007"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14:paraId="7F82E299" w14:textId="3C2FAA16" w:rsidR="003112B2" w:rsidRPr="003112B2" w:rsidRDefault="003112B2" w:rsidP="003D75CB">
            <w:pPr>
              <w:pStyle w:val="aa"/>
              <w:rPr>
                <w:rFonts w:ascii="Times New Roman" w:eastAsia="Times New Roman" w:hAnsi="Times New Roman" w:cs="Times New Roman"/>
                <w:color w:val="000000"/>
                <w:sz w:val="22"/>
                <w:szCs w:val="22"/>
                <w:lang w:eastAsia="ru-RU"/>
              </w:rPr>
            </w:pPr>
            <w:r w:rsidRPr="003112B2">
              <w:rPr>
                <w:rFonts w:ascii="Times New Roman" w:hAnsi="Times New Roman" w:cs="Times New Roman"/>
                <w:b/>
                <w:sz w:val="22"/>
                <w:szCs w:val="22"/>
              </w:rPr>
              <w:t>В случае невозможности определения рыночной стоимости</w:t>
            </w:r>
            <w:r w:rsidRPr="003112B2">
              <w:rPr>
                <w:rFonts w:ascii="Times New Roman" w:hAnsi="Times New Roman" w:cs="Times New Roman"/>
                <w:sz w:val="22"/>
                <w:szCs w:val="22"/>
              </w:rPr>
              <w:t xml:space="preserve"> передаваемого имущества, имущественных прав, работ, услуг себестоимостью приобретаемых запасов </w:t>
            </w:r>
            <w:r w:rsidRPr="003112B2">
              <w:rPr>
                <w:rFonts w:ascii="Times New Roman" w:hAnsi="Times New Roman" w:cs="Times New Roman"/>
                <w:b/>
                <w:sz w:val="22"/>
                <w:szCs w:val="22"/>
              </w:rPr>
              <w:t>считается их рыночная стоимость</w:t>
            </w:r>
            <w:r w:rsidRPr="003112B2">
              <w:rPr>
                <w:rFonts w:ascii="Times New Roman" w:hAnsi="Times New Roman" w:cs="Times New Roman"/>
                <w:sz w:val="22"/>
                <w:szCs w:val="22"/>
              </w:rPr>
              <w:t>.</w:t>
            </w:r>
          </w:p>
        </w:tc>
        <w:tc>
          <w:tcPr>
            <w:tcW w:w="2981"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14:paraId="5B3C0F93" w14:textId="0B9CDFF8" w:rsidR="003112B2" w:rsidRPr="003112B2" w:rsidRDefault="003112B2" w:rsidP="003D75CB">
            <w:pPr>
              <w:spacing w:after="0" w:line="240" w:lineRule="auto"/>
              <w:rPr>
                <w:rFonts w:ascii="Times New Roman" w:hAnsi="Times New Roman" w:cs="Times New Roman"/>
              </w:rPr>
            </w:pPr>
            <w:r w:rsidRPr="003112B2">
              <w:rPr>
                <w:rFonts w:ascii="Times New Roman" w:hAnsi="Times New Roman" w:cs="Times New Roman"/>
              </w:rPr>
              <w:t xml:space="preserve">Переформулировать. </w:t>
            </w:r>
          </w:p>
        </w:tc>
        <w:tc>
          <w:tcPr>
            <w:tcW w:w="2498" w:type="dxa"/>
            <w:tcBorders>
              <w:top w:val="single" w:sz="6" w:space="0" w:color="555555"/>
              <w:left w:val="single" w:sz="6" w:space="0" w:color="555555"/>
              <w:bottom w:val="single" w:sz="6" w:space="0" w:color="555555"/>
              <w:right w:val="single" w:sz="6" w:space="0" w:color="555555"/>
            </w:tcBorders>
          </w:tcPr>
          <w:p w14:paraId="2A2E6E51" w14:textId="1C48D5A2" w:rsidR="003112B2" w:rsidRPr="003112B2" w:rsidRDefault="003112B2" w:rsidP="003D75CB">
            <w:pPr>
              <w:spacing w:after="0" w:line="240" w:lineRule="auto"/>
              <w:ind w:right="-352"/>
              <w:rPr>
                <w:rFonts w:ascii="Times New Roman" w:hAnsi="Times New Roman" w:cs="Times New Roman"/>
              </w:rPr>
            </w:pPr>
            <w:r w:rsidRPr="003112B2">
              <w:rPr>
                <w:rFonts w:ascii="Times New Roman" w:hAnsi="Times New Roman" w:cs="Times New Roman"/>
              </w:rPr>
              <w:t>Смысл неясен.</w:t>
            </w:r>
          </w:p>
        </w:tc>
        <w:tc>
          <w:tcPr>
            <w:tcW w:w="3543" w:type="dxa"/>
            <w:tcBorders>
              <w:top w:val="single" w:sz="6" w:space="0" w:color="555555"/>
              <w:bottom w:val="single" w:sz="6" w:space="0" w:color="555555"/>
              <w:right w:val="single" w:sz="4" w:space="0" w:color="auto"/>
            </w:tcBorders>
          </w:tcPr>
          <w:p w14:paraId="31386598" w14:textId="77777777" w:rsidR="003112B2" w:rsidRPr="003112B2" w:rsidRDefault="003112B2" w:rsidP="003D75CB">
            <w:pPr>
              <w:ind w:right="-352"/>
              <w:rPr>
                <w:rFonts w:ascii="Times New Roman" w:eastAsia="Times New Roman" w:hAnsi="Times New Roman" w:cs="Times New Roman"/>
                <w:b/>
                <w:color w:val="000000"/>
                <w:lang w:eastAsia="ru-RU"/>
              </w:rPr>
            </w:pPr>
            <w:r w:rsidRPr="003112B2">
              <w:rPr>
                <w:rFonts w:ascii="Times New Roman" w:eastAsia="Times New Roman" w:hAnsi="Times New Roman" w:cs="Times New Roman"/>
                <w:b/>
                <w:color w:val="000000"/>
                <w:lang w:eastAsia="ru-RU"/>
              </w:rPr>
              <w:t xml:space="preserve">Вынести на заседание </w:t>
            </w:r>
          </w:p>
          <w:p w14:paraId="5B9E4578" w14:textId="77777777" w:rsidR="003112B2" w:rsidRPr="003112B2" w:rsidRDefault="003112B2" w:rsidP="003D75CB">
            <w:pPr>
              <w:ind w:right="-352"/>
              <w:rPr>
                <w:rFonts w:ascii="Times New Roman" w:eastAsia="Times New Roman" w:hAnsi="Times New Roman" w:cs="Times New Roman"/>
                <w:b/>
                <w:color w:val="000000"/>
                <w:lang w:eastAsia="ru-RU"/>
              </w:rPr>
            </w:pPr>
            <w:r w:rsidRPr="003112B2">
              <w:rPr>
                <w:rFonts w:ascii="Times New Roman" w:eastAsia="Times New Roman" w:hAnsi="Times New Roman" w:cs="Times New Roman"/>
                <w:b/>
                <w:color w:val="000000"/>
                <w:lang w:eastAsia="ru-RU"/>
              </w:rPr>
              <w:t xml:space="preserve">РГ ФСБУ Запасы </w:t>
            </w:r>
          </w:p>
          <w:p w14:paraId="61DBF0D9" w14:textId="77777777" w:rsidR="003112B2" w:rsidRPr="003112B2" w:rsidRDefault="003112B2" w:rsidP="003D75CB">
            <w:pPr>
              <w:ind w:right="-352"/>
              <w:rPr>
                <w:rFonts w:ascii="Times New Roman" w:eastAsia="Times New Roman" w:hAnsi="Times New Roman" w:cs="Times New Roman"/>
                <w:b/>
                <w:color w:val="000000"/>
                <w:lang w:eastAsia="ru-RU"/>
              </w:rPr>
            </w:pPr>
            <w:r w:rsidRPr="003112B2">
              <w:rPr>
                <w:rFonts w:ascii="Times New Roman" w:eastAsia="Times New Roman" w:hAnsi="Times New Roman" w:cs="Times New Roman"/>
                <w:b/>
                <w:color w:val="000000"/>
                <w:lang w:eastAsia="ru-RU"/>
              </w:rPr>
              <w:t xml:space="preserve">для принятия решения об изменении формулировки: </w:t>
            </w:r>
          </w:p>
          <w:p w14:paraId="4DB39005" w14:textId="77777777" w:rsidR="003112B2" w:rsidRPr="003112B2" w:rsidRDefault="003112B2" w:rsidP="003D75CB">
            <w:pPr>
              <w:ind w:right="-352"/>
              <w:rPr>
                <w:rFonts w:ascii="Times New Roman" w:hAnsi="Times New Roman" w:cs="Times New Roman"/>
                <w:b/>
              </w:rPr>
            </w:pPr>
            <w:r w:rsidRPr="003112B2">
              <w:rPr>
                <w:rFonts w:ascii="Times New Roman" w:eastAsia="Times New Roman" w:hAnsi="Times New Roman" w:cs="Times New Roman"/>
                <w:b/>
                <w:color w:val="000000"/>
                <w:lang w:eastAsia="ru-RU"/>
              </w:rPr>
              <w:t>п</w:t>
            </w:r>
            <w:r w:rsidRPr="003112B2">
              <w:rPr>
                <w:rFonts w:ascii="Times New Roman" w:hAnsi="Times New Roman" w:cs="Times New Roman"/>
                <w:b/>
              </w:rPr>
              <w:t>.14 проекта ФСБУ</w:t>
            </w:r>
          </w:p>
          <w:p w14:paraId="7CA8EBD3" w14:textId="77777777" w:rsidR="003112B2" w:rsidRPr="003112B2" w:rsidRDefault="003112B2" w:rsidP="003D75CB">
            <w:pPr>
              <w:ind w:right="-352"/>
              <w:rPr>
                <w:rFonts w:ascii="Times New Roman" w:hAnsi="Times New Roman" w:cs="Times New Roman"/>
              </w:rPr>
            </w:pPr>
          </w:p>
          <w:p w14:paraId="776BFFF3" w14:textId="77777777" w:rsidR="003112B2" w:rsidRPr="003112B2" w:rsidRDefault="003112B2" w:rsidP="003D75CB">
            <w:pPr>
              <w:ind w:right="-352"/>
              <w:rPr>
                <w:rFonts w:ascii="Times New Roman" w:hAnsi="Times New Roman" w:cs="Times New Roman"/>
              </w:rPr>
            </w:pPr>
            <w:r w:rsidRPr="003112B2">
              <w:rPr>
                <w:rFonts w:ascii="Times New Roman" w:hAnsi="Times New Roman" w:cs="Times New Roman"/>
              </w:rPr>
              <w:t xml:space="preserve">В случае невозможности определения рыночной </w:t>
            </w:r>
          </w:p>
          <w:p w14:paraId="054708B0" w14:textId="77777777" w:rsidR="003112B2" w:rsidRPr="003112B2" w:rsidRDefault="003112B2" w:rsidP="003D75CB">
            <w:pPr>
              <w:ind w:right="-352"/>
              <w:rPr>
                <w:rFonts w:ascii="Times New Roman" w:hAnsi="Times New Roman" w:cs="Times New Roman"/>
              </w:rPr>
            </w:pPr>
            <w:r w:rsidRPr="003112B2">
              <w:rPr>
                <w:rFonts w:ascii="Times New Roman" w:hAnsi="Times New Roman" w:cs="Times New Roman"/>
              </w:rPr>
              <w:t xml:space="preserve">стоимости передаваемого имущества, имущественных </w:t>
            </w:r>
          </w:p>
          <w:p w14:paraId="112501B6" w14:textId="77777777" w:rsidR="003112B2" w:rsidRPr="003112B2" w:rsidRDefault="003112B2" w:rsidP="003D75CB">
            <w:pPr>
              <w:ind w:right="-352"/>
              <w:rPr>
                <w:rFonts w:ascii="Times New Roman" w:hAnsi="Times New Roman" w:cs="Times New Roman"/>
              </w:rPr>
            </w:pPr>
            <w:r w:rsidRPr="003112B2">
              <w:rPr>
                <w:rFonts w:ascii="Times New Roman" w:hAnsi="Times New Roman" w:cs="Times New Roman"/>
              </w:rPr>
              <w:t xml:space="preserve">прав, работ, услуг себестоимостью </w:t>
            </w:r>
            <w:r w:rsidRPr="003112B2">
              <w:rPr>
                <w:rFonts w:ascii="Times New Roman" w:hAnsi="Times New Roman" w:cs="Times New Roman"/>
                <w:strike/>
                <w:color w:val="FF0000"/>
                <w:highlight w:val="yellow"/>
              </w:rPr>
              <w:t>считается рыночная</w:t>
            </w:r>
            <w:r w:rsidRPr="003112B2">
              <w:rPr>
                <w:rFonts w:ascii="Times New Roman" w:hAnsi="Times New Roman" w:cs="Times New Roman"/>
                <w:color w:val="FF0000"/>
              </w:rPr>
              <w:t xml:space="preserve"> </w:t>
            </w:r>
            <w:r w:rsidRPr="003112B2">
              <w:rPr>
                <w:rFonts w:ascii="Times New Roman" w:hAnsi="Times New Roman" w:cs="Times New Roman"/>
              </w:rPr>
              <w:t>стоимость приобретаемых запасов.</w:t>
            </w:r>
          </w:p>
          <w:p w14:paraId="3AE86B64" w14:textId="77777777" w:rsidR="003112B2" w:rsidRPr="003112B2" w:rsidRDefault="003112B2">
            <w:pPr>
              <w:rPr>
                <w:rFonts w:ascii="Times New Roman" w:hAnsi="Times New Roman" w:cs="Times New Roman"/>
              </w:rPr>
            </w:pPr>
          </w:p>
        </w:tc>
      </w:tr>
      <w:tr w:rsidR="003112B2" w:rsidRPr="003112B2" w14:paraId="0F8087A8" w14:textId="77777777" w:rsidTr="003112B2">
        <w:trPr>
          <w:trHeight w:val="315"/>
        </w:trPr>
        <w:tc>
          <w:tcPr>
            <w:tcW w:w="956"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14:paraId="7618710F" w14:textId="3FD54B18" w:rsidR="003112B2" w:rsidRPr="003112B2" w:rsidRDefault="00ED5104" w:rsidP="003D75C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6</w:t>
            </w:r>
            <w:bookmarkStart w:id="0" w:name="_GoBack"/>
            <w:bookmarkEnd w:id="0"/>
            <w:r w:rsidR="003112B2" w:rsidRPr="003112B2">
              <w:rPr>
                <w:rFonts w:ascii="Times New Roman" w:eastAsia="Times New Roman" w:hAnsi="Times New Roman" w:cs="Times New Roman"/>
                <w:color w:val="000000"/>
                <w:lang w:eastAsia="ru-RU"/>
              </w:rPr>
              <w:t>.</w:t>
            </w:r>
          </w:p>
        </w:tc>
        <w:tc>
          <w:tcPr>
            <w:tcW w:w="2883"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14:paraId="22B63C65" w14:textId="20FEDAA8" w:rsidR="003112B2" w:rsidRPr="003112B2" w:rsidRDefault="003112B2" w:rsidP="003D75CB">
            <w:pPr>
              <w:spacing w:after="0" w:line="240" w:lineRule="auto"/>
              <w:rPr>
                <w:rFonts w:ascii="Times New Roman" w:eastAsia="Times New Roman" w:hAnsi="Times New Roman" w:cs="Times New Roman"/>
                <w:color w:val="000000"/>
                <w:lang w:eastAsia="ru-RU"/>
              </w:rPr>
            </w:pPr>
            <w:r w:rsidRPr="003112B2">
              <w:rPr>
                <w:rFonts w:ascii="Times New Roman" w:hAnsi="Times New Roman" w:cs="Times New Roman"/>
              </w:rPr>
              <w:t>П.20 (е) и (и)</w:t>
            </w:r>
          </w:p>
        </w:tc>
        <w:tc>
          <w:tcPr>
            <w:tcW w:w="3007"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14:paraId="6C173366" w14:textId="77777777" w:rsidR="003112B2" w:rsidRPr="003112B2" w:rsidRDefault="003112B2" w:rsidP="003D75CB">
            <w:pPr>
              <w:rPr>
                <w:rFonts w:ascii="Times New Roman" w:hAnsi="Times New Roman" w:cs="Times New Roman"/>
              </w:rPr>
            </w:pPr>
            <w:r w:rsidRPr="003112B2">
              <w:rPr>
                <w:rFonts w:ascii="Times New Roman" w:hAnsi="Times New Roman" w:cs="Times New Roman"/>
              </w:rPr>
              <w:t xml:space="preserve">е) расходы на хранение запасов, за исключением случаев, когда хранение является частью технологии производства; </w:t>
            </w:r>
          </w:p>
          <w:p w14:paraId="4437B08E" w14:textId="511BBE20" w:rsidR="003112B2" w:rsidRPr="003112B2" w:rsidRDefault="003112B2" w:rsidP="003112B2">
            <w:pPr>
              <w:pStyle w:val="a4"/>
              <w:tabs>
                <w:tab w:val="left" w:pos="1276"/>
              </w:tabs>
              <w:suppressAutoHyphens/>
              <w:autoSpaceDE w:val="0"/>
              <w:autoSpaceDN w:val="0"/>
              <w:adjustRightInd w:val="0"/>
              <w:spacing w:before="120" w:after="0" w:line="240" w:lineRule="auto"/>
              <w:ind w:left="709"/>
              <w:contextualSpacing w:val="0"/>
              <w:rPr>
                <w:rFonts w:ascii="Times New Roman" w:hAnsi="Times New Roman"/>
              </w:rPr>
            </w:pPr>
            <w:r w:rsidRPr="003112B2">
              <w:rPr>
                <w:rFonts w:ascii="Times New Roman" w:hAnsi="Times New Roman"/>
              </w:rPr>
              <w:t>и) расходы на внутреннее перемещение запасов, за исключением случаев, когда такое перемещение является частью технологии производства;</w:t>
            </w:r>
          </w:p>
        </w:tc>
        <w:tc>
          <w:tcPr>
            <w:tcW w:w="2981"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14:paraId="3059A505" w14:textId="77777777" w:rsidR="003112B2" w:rsidRPr="003112B2" w:rsidRDefault="003112B2" w:rsidP="003D75CB">
            <w:pPr>
              <w:rPr>
                <w:rFonts w:ascii="Times New Roman" w:hAnsi="Times New Roman" w:cs="Times New Roman"/>
              </w:rPr>
            </w:pPr>
            <w:r w:rsidRPr="003112B2">
              <w:rPr>
                <w:rFonts w:ascii="Times New Roman" w:hAnsi="Times New Roman" w:cs="Times New Roman"/>
              </w:rPr>
              <w:t>е) расходы на хранение запасов, за исключением случаев, когда хранение является частью технологии производства</w:t>
            </w:r>
            <w:r w:rsidRPr="003112B2">
              <w:rPr>
                <w:rFonts w:ascii="Times New Roman" w:hAnsi="Times New Roman" w:cs="Times New Roman"/>
                <w:b/>
              </w:rPr>
              <w:t xml:space="preserve"> или частью логистической цепочки при доведении до первого места продажи</w:t>
            </w:r>
            <w:r w:rsidRPr="003112B2">
              <w:rPr>
                <w:rFonts w:ascii="Times New Roman" w:hAnsi="Times New Roman" w:cs="Times New Roman"/>
              </w:rPr>
              <w:t xml:space="preserve">; </w:t>
            </w:r>
          </w:p>
          <w:p w14:paraId="277D0477" w14:textId="7A1C9105" w:rsidR="003112B2" w:rsidRPr="003112B2" w:rsidRDefault="003112B2" w:rsidP="003D75CB">
            <w:pPr>
              <w:pStyle w:val="aa"/>
              <w:rPr>
                <w:rFonts w:ascii="Times New Roman" w:eastAsia="Times New Roman" w:hAnsi="Times New Roman" w:cs="Times New Roman"/>
                <w:color w:val="000000"/>
                <w:sz w:val="22"/>
                <w:szCs w:val="22"/>
                <w:lang w:eastAsia="ru-RU"/>
              </w:rPr>
            </w:pPr>
            <w:r w:rsidRPr="003112B2">
              <w:rPr>
                <w:rFonts w:ascii="Times New Roman" w:hAnsi="Times New Roman" w:cs="Times New Roman"/>
                <w:sz w:val="22"/>
                <w:szCs w:val="22"/>
              </w:rPr>
              <w:t xml:space="preserve">и) расходы на внутреннее перемещение запасов, за исключением случаев, когда такое перемещение является частью технологии производства </w:t>
            </w:r>
            <w:r w:rsidRPr="003112B2">
              <w:rPr>
                <w:rFonts w:ascii="Times New Roman" w:hAnsi="Times New Roman" w:cs="Times New Roman"/>
                <w:b/>
                <w:sz w:val="22"/>
                <w:szCs w:val="22"/>
              </w:rPr>
              <w:t>или частью логистической цепочки при доведении до первого места продажи;</w:t>
            </w:r>
          </w:p>
        </w:tc>
        <w:tc>
          <w:tcPr>
            <w:tcW w:w="2498" w:type="dxa"/>
            <w:tcBorders>
              <w:top w:val="single" w:sz="6" w:space="0" w:color="555555"/>
              <w:left w:val="single" w:sz="6" w:space="0" w:color="555555"/>
              <w:bottom w:val="single" w:sz="6" w:space="0" w:color="555555"/>
              <w:right w:val="single" w:sz="6" w:space="0" w:color="555555"/>
            </w:tcBorders>
            <w:shd w:val="clear" w:color="auto" w:fill="auto"/>
            <w:tcMar>
              <w:top w:w="30" w:type="dxa"/>
              <w:left w:w="30" w:type="dxa"/>
              <w:bottom w:w="30" w:type="dxa"/>
              <w:right w:w="30" w:type="dxa"/>
            </w:tcMar>
          </w:tcPr>
          <w:p w14:paraId="02210AA6" w14:textId="34F475B6" w:rsidR="003112B2" w:rsidRPr="003112B2" w:rsidRDefault="003112B2" w:rsidP="003D75CB">
            <w:pPr>
              <w:spacing w:after="0" w:line="240" w:lineRule="auto"/>
              <w:rPr>
                <w:rFonts w:ascii="Times New Roman" w:hAnsi="Times New Roman" w:cs="Times New Roman"/>
              </w:rPr>
            </w:pPr>
            <w:r w:rsidRPr="003112B2">
              <w:rPr>
                <w:rFonts w:ascii="Times New Roman" w:hAnsi="Times New Roman" w:cs="Times New Roman"/>
              </w:rPr>
              <w:t>Для торговых розничных сетей определение себестоимости определяется учётной политикой (или до первого склада, или до первого магазина). В текущей редакции складские и транспортные расходы до первого магазина не могут включаться в себестоимость, что необходимо при наличии разных условий поставок и различных логистических потоках.</w:t>
            </w:r>
          </w:p>
        </w:tc>
        <w:tc>
          <w:tcPr>
            <w:tcW w:w="3543" w:type="dxa"/>
            <w:tcBorders>
              <w:top w:val="single" w:sz="6" w:space="0" w:color="555555"/>
              <w:left w:val="single" w:sz="6" w:space="0" w:color="555555"/>
              <w:bottom w:val="single" w:sz="6" w:space="0" w:color="555555"/>
              <w:right w:val="single" w:sz="6" w:space="0" w:color="555555"/>
            </w:tcBorders>
          </w:tcPr>
          <w:p w14:paraId="21549B90" w14:textId="77777777" w:rsidR="003112B2" w:rsidRPr="003112B2" w:rsidRDefault="003112B2" w:rsidP="003D75CB">
            <w:pPr>
              <w:ind w:right="-352"/>
              <w:rPr>
                <w:rFonts w:ascii="Times New Roman" w:eastAsia="Times New Roman" w:hAnsi="Times New Roman" w:cs="Times New Roman"/>
                <w:b/>
                <w:color w:val="000000"/>
                <w:lang w:eastAsia="ru-RU"/>
              </w:rPr>
            </w:pPr>
            <w:r w:rsidRPr="003112B2">
              <w:rPr>
                <w:rFonts w:ascii="Times New Roman" w:eastAsia="Times New Roman" w:hAnsi="Times New Roman" w:cs="Times New Roman"/>
                <w:b/>
                <w:color w:val="000000"/>
                <w:lang w:eastAsia="ru-RU"/>
              </w:rPr>
              <w:t xml:space="preserve">Вынести на заседание </w:t>
            </w:r>
          </w:p>
          <w:p w14:paraId="45E0B1FD" w14:textId="77777777" w:rsidR="003112B2" w:rsidRPr="003112B2" w:rsidRDefault="003112B2" w:rsidP="003D75CB">
            <w:pPr>
              <w:ind w:right="-352"/>
              <w:rPr>
                <w:rFonts w:ascii="Times New Roman" w:eastAsia="Times New Roman" w:hAnsi="Times New Roman" w:cs="Times New Roman"/>
                <w:b/>
                <w:color w:val="000000"/>
                <w:lang w:eastAsia="ru-RU"/>
              </w:rPr>
            </w:pPr>
            <w:r w:rsidRPr="003112B2">
              <w:rPr>
                <w:rFonts w:ascii="Times New Roman" w:eastAsia="Times New Roman" w:hAnsi="Times New Roman" w:cs="Times New Roman"/>
                <w:b/>
                <w:color w:val="000000"/>
                <w:lang w:eastAsia="ru-RU"/>
              </w:rPr>
              <w:t xml:space="preserve">РГ ФСБУ Запасы </w:t>
            </w:r>
          </w:p>
          <w:p w14:paraId="5819061C" w14:textId="77777777" w:rsidR="003112B2" w:rsidRPr="003112B2" w:rsidRDefault="003112B2" w:rsidP="003D75CB">
            <w:pPr>
              <w:ind w:right="-352"/>
              <w:rPr>
                <w:rFonts w:ascii="Times New Roman" w:eastAsia="Times New Roman" w:hAnsi="Times New Roman" w:cs="Times New Roman"/>
                <w:b/>
                <w:color w:val="000000"/>
                <w:lang w:eastAsia="ru-RU"/>
              </w:rPr>
            </w:pPr>
            <w:r w:rsidRPr="003112B2">
              <w:rPr>
                <w:rFonts w:ascii="Times New Roman" w:eastAsia="Times New Roman" w:hAnsi="Times New Roman" w:cs="Times New Roman"/>
                <w:b/>
                <w:color w:val="000000"/>
                <w:lang w:eastAsia="ru-RU"/>
              </w:rPr>
              <w:t xml:space="preserve">для принятия решения об изменении формулировки: </w:t>
            </w:r>
          </w:p>
          <w:p w14:paraId="530C39C9" w14:textId="77777777" w:rsidR="003112B2" w:rsidRPr="003112B2" w:rsidRDefault="003112B2" w:rsidP="003D75CB">
            <w:pPr>
              <w:rPr>
                <w:rFonts w:ascii="Times New Roman" w:hAnsi="Times New Roman" w:cs="Times New Roman"/>
                <w:b/>
              </w:rPr>
            </w:pPr>
            <w:r w:rsidRPr="003112B2">
              <w:rPr>
                <w:rFonts w:ascii="Times New Roman" w:hAnsi="Times New Roman" w:cs="Times New Roman"/>
                <w:b/>
              </w:rPr>
              <w:t>п.20 проекта ФСБУ:</w:t>
            </w:r>
          </w:p>
          <w:p w14:paraId="1711B727" w14:textId="77777777" w:rsidR="003112B2" w:rsidRPr="003112B2" w:rsidRDefault="003112B2" w:rsidP="003D75CB">
            <w:pPr>
              <w:rPr>
                <w:rFonts w:ascii="Times New Roman" w:hAnsi="Times New Roman" w:cs="Times New Roman"/>
              </w:rPr>
            </w:pPr>
            <w:r w:rsidRPr="003112B2">
              <w:rPr>
                <w:rFonts w:ascii="Times New Roman" w:hAnsi="Times New Roman" w:cs="Times New Roman"/>
              </w:rPr>
              <w:t>е) расходы на хранение запасов, за исключением случаев, когда хранение является частью технологии производства</w:t>
            </w:r>
            <w:r w:rsidRPr="003112B2">
              <w:rPr>
                <w:rFonts w:ascii="Times New Roman" w:hAnsi="Times New Roman" w:cs="Times New Roman"/>
                <w:b/>
              </w:rPr>
              <w:t xml:space="preserve"> </w:t>
            </w:r>
            <w:r w:rsidRPr="003112B2">
              <w:rPr>
                <w:rFonts w:ascii="Times New Roman" w:hAnsi="Times New Roman" w:cs="Times New Roman"/>
                <w:b/>
                <w:color w:val="FF0000"/>
                <w:highlight w:val="yellow"/>
              </w:rPr>
              <w:t>или частью логистической цепочки при доведении до первого места продажи</w:t>
            </w:r>
            <w:r w:rsidRPr="003112B2">
              <w:rPr>
                <w:rFonts w:ascii="Times New Roman" w:hAnsi="Times New Roman" w:cs="Times New Roman"/>
                <w:color w:val="FF0000"/>
                <w:highlight w:val="yellow"/>
              </w:rPr>
              <w:t>;</w:t>
            </w:r>
            <w:r w:rsidRPr="003112B2">
              <w:rPr>
                <w:rFonts w:ascii="Times New Roman" w:hAnsi="Times New Roman" w:cs="Times New Roman"/>
                <w:color w:val="FF0000"/>
              </w:rPr>
              <w:t xml:space="preserve"> </w:t>
            </w:r>
          </w:p>
          <w:p w14:paraId="48A2255F" w14:textId="1DAC128F" w:rsidR="003112B2" w:rsidRPr="003112B2" w:rsidRDefault="003112B2" w:rsidP="003D75CB">
            <w:pPr>
              <w:spacing w:after="0" w:line="240" w:lineRule="auto"/>
              <w:ind w:right="-352"/>
              <w:rPr>
                <w:rFonts w:ascii="Times New Roman" w:hAnsi="Times New Roman" w:cs="Times New Roman"/>
              </w:rPr>
            </w:pPr>
            <w:r w:rsidRPr="003112B2">
              <w:rPr>
                <w:rFonts w:ascii="Times New Roman" w:hAnsi="Times New Roman" w:cs="Times New Roman"/>
              </w:rPr>
              <w:t xml:space="preserve">и) расходы на внутреннее перемещение запасов, за исключением случаев, когда такое перемещение является частью технологии производства </w:t>
            </w:r>
            <w:r w:rsidRPr="003112B2">
              <w:rPr>
                <w:rFonts w:ascii="Times New Roman" w:hAnsi="Times New Roman" w:cs="Times New Roman"/>
                <w:b/>
                <w:color w:val="FF0000"/>
                <w:highlight w:val="yellow"/>
              </w:rPr>
              <w:t>или частью логистической цепочки при доведении до первого места продажи;</w:t>
            </w:r>
          </w:p>
        </w:tc>
      </w:tr>
    </w:tbl>
    <w:p w14:paraId="02211662" w14:textId="77777777" w:rsidR="00203BD7" w:rsidRPr="007B00FC" w:rsidRDefault="00203BD7" w:rsidP="00B65D00">
      <w:pPr>
        <w:rPr>
          <w:rFonts w:ascii="Times New Roman" w:hAnsi="Times New Roman" w:cs="Times New Roman"/>
        </w:rPr>
      </w:pPr>
    </w:p>
    <w:sectPr w:rsidR="00203BD7" w:rsidRPr="007B00FC" w:rsidSect="007A6D9F">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34648" w14:textId="77777777" w:rsidR="00001B27" w:rsidRDefault="00001B27" w:rsidP="00620DD8">
      <w:pPr>
        <w:spacing w:after="0" w:line="240" w:lineRule="auto"/>
      </w:pPr>
      <w:r>
        <w:separator/>
      </w:r>
    </w:p>
  </w:endnote>
  <w:endnote w:type="continuationSeparator" w:id="0">
    <w:p w14:paraId="73663CA9" w14:textId="77777777" w:rsidR="00001B27" w:rsidRDefault="00001B27" w:rsidP="0062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New Roman CYR">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9624F" w14:textId="77777777" w:rsidR="00F46ED3" w:rsidRDefault="00F46ED3">
    <w:pPr>
      <w:pStyle w:val="a7"/>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272036"/>
      <w:docPartObj>
        <w:docPartGallery w:val="Page Numbers (Bottom of Page)"/>
        <w:docPartUnique/>
      </w:docPartObj>
    </w:sdtPr>
    <w:sdtEndPr/>
    <w:sdtContent>
      <w:p w14:paraId="0476D0AE" w14:textId="77777777" w:rsidR="00F46ED3" w:rsidRDefault="00F46ED3">
        <w:pPr>
          <w:pStyle w:val="a7"/>
          <w:jc w:val="right"/>
        </w:pPr>
        <w:r>
          <w:fldChar w:fldCharType="begin"/>
        </w:r>
        <w:r>
          <w:instrText>PAGE   \* MERGEFORMAT</w:instrText>
        </w:r>
        <w:r>
          <w:fldChar w:fldCharType="separate"/>
        </w:r>
        <w:r w:rsidR="00ED5104">
          <w:rPr>
            <w:noProof/>
          </w:rPr>
          <w:t>1</w:t>
        </w:r>
        <w:r>
          <w:fldChar w:fldCharType="end"/>
        </w:r>
      </w:p>
    </w:sdtContent>
  </w:sdt>
  <w:p w14:paraId="5D3063CC" w14:textId="77777777" w:rsidR="00F46ED3" w:rsidRDefault="00F46ED3">
    <w:pPr>
      <w:pStyle w:val="a7"/>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F1DF5" w14:textId="77777777" w:rsidR="00F46ED3" w:rsidRDefault="00F46ED3">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E11CF" w14:textId="77777777" w:rsidR="00001B27" w:rsidRDefault="00001B27" w:rsidP="00620DD8">
      <w:pPr>
        <w:spacing w:after="0" w:line="240" w:lineRule="auto"/>
      </w:pPr>
      <w:r>
        <w:separator/>
      </w:r>
    </w:p>
  </w:footnote>
  <w:footnote w:type="continuationSeparator" w:id="0">
    <w:p w14:paraId="2C6C310A" w14:textId="77777777" w:rsidR="00001B27" w:rsidRDefault="00001B27" w:rsidP="00620DD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AA006" w14:textId="77777777" w:rsidR="00F46ED3" w:rsidRDefault="00F46ED3">
    <w:pPr>
      <w:pStyle w:val="a5"/>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F4FF1" w14:textId="77777777" w:rsidR="00F46ED3" w:rsidRDefault="00F46ED3">
    <w:pPr>
      <w:pStyle w:val="a5"/>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AEFEE" w14:textId="77777777" w:rsidR="00F46ED3" w:rsidRDefault="00F46ED3">
    <w:pPr>
      <w:pStyle w:val="a5"/>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74464"/>
    <w:multiLevelType w:val="hybridMultilevel"/>
    <w:tmpl w:val="0628889C"/>
    <w:lvl w:ilvl="0" w:tplc="AE22C4BC">
      <w:start w:val="1"/>
      <w:numFmt w:val="russianLower"/>
      <w:lvlText w:val="%1)"/>
      <w:lvlJc w:val="left"/>
      <w:pPr>
        <w:ind w:left="360"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
    <w:nsid w:val="0EE65329"/>
    <w:multiLevelType w:val="hybridMultilevel"/>
    <w:tmpl w:val="1584A94E"/>
    <w:lvl w:ilvl="0" w:tplc="DC9A9FD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C25498"/>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71F6950"/>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898512B"/>
    <w:multiLevelType w:val="hybridMultilevel"/>
    <w:tmpl w:val="5CB271EC"/>
    <w:lvl w:ilvl="0" w:tplc="A7D0715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BB55D22"/>
    <w:multiLevelType w:val="hybridMultilevel"/>
    <w:tmpl w:val="77A8024E"/>
    <w:lvl w:ilvl="0" w:tplc="0419000F">
      <w:start w:val="1"/>
      <w:numFmt w:val="decimal"/>
      <w:lvlText w:val="%1."/>
      <w:lvlJc w:val="left"/>
      <w:pPr>
        <w:ind w:left="380" w:hanging="360"/>
      </w:p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4D1C6DCF"/>
    <w:multiLevelType w:val="hybridMultilevel"/>
    <w:tmpl w:val="45868966"/>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768767F"/>
    <w:multiLevelType w:val="hybridMultilevel"/>
    <w:tmpl w:val="E834D7A6"/>
    <w:lvl w:ilvl="0" w:tplc="7FF0A096">
      <w:start w:val="1"/>
      <w:numFmt w:val="decimal"/>
      <w:lvlText w:val="%1."/>
      <w:lvlJc w:val="left"/>
      <w:pPr>
        <w:ind w:left="1434" w:hanging="360"/>
      </w:pPr>
      <w:rPr>
        <w:rFonts w:ascii="Times New Roman" w:eastAsiaTheme="minorHAnsi" w:hAnsi="Times New Roman" w:cstheme="minorBidi"/>
      </w:rPr>
    </w:lvl>
    <w:lvl w:ilvl="1" w:tplc="04090003" w:tentative="1">
      <w:start w:val="1"/>
      <w:numFmt w:val="bullet"/>
      <w:lvlText w:val="o"/>
      <w:lvlJc w:val="left"/>
      <w:pPr>
        <w:ind w:left="2154" w:hanging="360"/>
      </w:pPr>
      <w:rPr>
        <w:rFonts w:ascii="Courier New" w:hAnsi="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8">
    <w:nsid w:val="5B964ECF"/>
    <w:multiLevelType w:val="hybridMultilevel"/>
    <w:tmpl w:val="3B3A8BAE"/>
    <w:lvl w:ilvl="0" w:tplc="3F46D54E">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0B3FFC"/>
    <w:multiLevelType w:val="hybridMultilevel"/>
    <w:tmpl w:val="72F800DE"/>
    <w:lvl w:ilvl="0" w:tplc="AC222954">
      <w:start w:val="1"/>
      <w:numFmt w:val="decimal"/>
      <w:lvlText w:val="%1."/>
      <w:lvlJc w:val="left"/>
      <w:pPr>
        <w:ind w:left="1977" w:hanging="1410"/>
      </w:pPr>
      <w:rPr>
        <w:rFonts w:hint="default"/>
        <w:b/>
        <w:i w:val="0"/>
        <w:color w:val="C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D651D05"/>
    <w:multiLevelType w:val="hybridMultilevel"/>
    <w:tmpl w:val="45868966"/>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3316EC0"/>
    <w:multiLevelType w:val="hybridMultilevel"/>
    <w:tmpl w:val="096A8F8A"/>
    <w:lvl w:ilvl="0" w:tplc="2056C92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3349D1"/>
    <w:multiLevelType w:val="hybridMultilevel"/>
    <w:tmpl w:val="6CA08EC2"/>
    <w:lvl w:ilvl="0" w:tplc="C98EC862">
      <w:start w:val="1"/>
      <w:numFmt w:val="decimal"/>
      <w:lvlText w:val="%1."/>
      <w:lvlJc w:val="left"/>
      <w:pPr>
        <w:ind w:left="92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F9611A"/>
    <w:multiLevelType w:val="hybridMultilevel"/>
    <w:tmpl w:val="45868966"/>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1"/>
  </w:num>
  <w:num w:numId="3">
    <w:abstractNumId w:val="13"/>
  </w:num>
  <w:num w:numId="4">
    <w:abstractNumId w:val="5"/>
  </w:num>
  <w:num w:numId="5">
    <w:abstractNumId w:val="4"/>
  </w:num>
  <w:num w:numId="6">
    <w:abstractNumId w:val="1"/>
  </w:num>
  <w:num w:numId="7">
    <w:abstractNumId w:val="0"/>
  </w:num>
  <w:num w:numId="8">
    <w:abstractNumId w:val="8"/>
  </w:num>
  <w:num w:numId="9">
    <w:abstractNumId w:val="6"/>
  </w:num>
  <w:num w:numId="10">
    <w:abstractNumId w:val="7"/>
  </w:num>
  <w:num w:numId="11">
    <w:abstractNumId w:val="2"/>
  </w:num>
  <w:num w:numId="12">
    <w:abstractNumId w:val="9"/>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209"/>
    <w:rsid w:val="00001B27"/>
    <w:rsid w:val="00004453"/>
    <w:rsid w:val="000057C3"/>
    <w:rsid w:val="000071D3"/>
    <w:rsid w:val="00021725"/>
    <w:rsid w:val="00023DF2"/>
    <w:rsid w:val="00026068"/>
    <w:rsid w:val="00056FEC"/>
    <w:rsid w:val="00064769"/>
    <w:rsid w:val="00073E76"/>
    <w:rsid w:val="0007474D"/>
    <w:rsid w:val="0007539B"/>
    <w:rsid w:val="00092186"/>
    <w:rsid w:val="00093EE9"/>
    <w:rsid w:val="000A3756"/>
    <w:rsid w:val="000A40E4"/>
    <w:rsid w:val="000B6500"/>
    <w:rsid w:val="000D0C90"/>
    <w:rsid w:val="000E2130"/>
    <w:rsid w:val="000F31EB"/>
    <w:rsid w:val="000F3DF8"/>
    <w:rsid w:val="000F6C7D"/>
    <w:rsid w:val="001058C5"/>
    <w:rsid w:val="001275C5"/>
    <w:rsid w:val="00132F45"/>
    <w:rsid w:val="0013411F"/>
    <w:rsid w:val="0014764C"/>
    <w:rsid w:val="001531FB"/>
    <w:rsid w:val="00155DC7"/>
    <w:rsid w:val="00156395"/>
    <w:rsid w:val="0016124B"/>
    <w:rsid w:val="001641A8"/>
    <w:rsid w:val="00173D02"/>
    <w:rsid w:val="00177F11"/>
    <w:rsid w:val="00184CD1"/>
    <w:rsid w:val="001A684E"/>
    <w:rsid w:val="001A6984"/>
    <w:rsid w:val="001C3209"/>
    <w:rsid w:val="001C6898"/>
    <w:rsid w:val="001D6555"/>
    <w:rsid w:val="001E1D19"/>
    <w:rsid w:val="001E586F"/>
    <w:rsid w:val="001F1013"/>
    <w:rsid w:val="001F5271"/>
    <w:rsid w:val="001F6181"/>
    <w:rsid w:val="001F7FBC"/>
    <w:rsid w:val="00203BD7"/>
    <w:rsid w:val="00220335"/>
    <w:rsid w:val="00220B9D"/>
    <w:rsid w:val="00241572"/>
    <w:rsid w:val="00241C0F"/>
    <w:rsid w:val="00276C92"/>
    <w:rsid w:val="00287B46"/>
    <w:rsid w:val="002A45F7"/>
    <w:rsid w:val="002A7E3C"/>
    <w:rsid w:val="002D456D"/>
    <w:rsid w:val="002D652A"/>
    <w:rsid w:val="002E3AD7"/>
    <w:rsid w:val="002F67FF"/>
    <w:rsid w:val="00305199"/>
    <w:rsid w:val="00306CB1"/>
    <w:rsid w:val="003112B2"/>
    <w:rsid w:val="00311A3F"/>
    <w:rsid w:val="003222E7"/>
    <w:rsid w:val="00332E83"/>
    <w:rsid w:val="003356CC"/>
    <w:rsid w:val="00365C8C"/>
    <w:rsid w:val="00384806"/>
    <w:rsid w:val="00385F31"/>
    <w:rsid w:val="00386586"/>
    <w:rsid w:val="0039042D"/>
    <w:rsid w:val="0039052C"/>
    <w:rsid w:val="003B6572"/>
    <w:rsid w:val="003B7B2B"/>
    <w:rsid w:val="003C2986"/>
    <w:rsid w:val="003C376F"/>
    <w:rsid w:val="003C4087"/>
    <w:rsid w:val="003E6C73"/>
    <w:rsid w:val="003F0738"/>
    <w:rsid w:val="00403595"/>
    <w:rsid w:val="00432672"/>
    <w:rsid w:val="00450940"/>
    <w:rsid w:val="0046089B"/>
    <w:rsid w:val="004720F4"/>
    <w:rsid w:val="00472963"/>
    <w:rsid w:val="00474399"/>
    <w:rsid w:val="00491500"/>
    <w:rsid w:val="004A1E92"/>
    <w:rsid w:val="004A2F6A"/>
    <w:rsid w:val="004B3AED"/>
    <w:rsid w:val="004B6228"/>
    <w:rsid w:val="004C72EC"/>
    <w:rsid w:val="004D1918"/>
    <w:rsid w:val="004E53C0"/>
    <w:rsid w:val="004E6170"/>
    <w:rsid w:val="004F0DDD"/>
    <w:rsid w:val="00504753"/>
    <w:rsid w:val="0051433A"/>
    <w:rsid w:val="00517CD4"/>
    <w:rsid w:val="00551716"/>
    <w:rsid w:val="005528E5"/>
    <w:rsid w:val="00577951"/>
    <w:rsid w:val="00594E83"/>
    <w:rsid w:val="005A6811"/>
    <w:rsid w:val="005B290E"/>
    <w:rsid w:val="005B4E3B"/>
    <w:rsid w:val="005B7925"/>
    <w:rsid w:val="005D0D87"/>
    <w:rsid w:val="005E012A"/>
    <w:rsid w:val="005E14A3"/>
    <w:rsid w:val="005F2474"/>
    <w:rsid w:val="00601568"/>
    <w:rsid w:val="00605E93"/>
    <w:rsid w:val="00610501"/>
    <w:rsid w:val="00620DD8"/>
    <w:rsid w:val="0062268D"/>
    <w:rsid w:val="00636467"/>
    <w:rsid w:val="00657394"/>
    <w:rsid w:val="006677ED"/>
    <w:rsid w:val="006700CA"/>
    <w:rsid w:val="006853B5"/>
    <w:rsid w:val="006C0420"/>
    <w:rsid w:val="006C2B6F"/>
    <w:rsid w:val="006D1903"/>
    <w:rsid w:val="006D206B"/>
    <w:rsid w:val="006D77A9"/>
    <w:rsid w:val="006E6BEE"/>
    <w:rsid w:val="006F0D36"/>
    <w:rsid w:val="006F5BB1"/>
    <w:rsid w:val="0071011D"/>
    <w:rsid w:val="00714E2E"/>
    <w:rsid w:val="007177A5"/>
    <w:rsid w:val="00731BA3"/>
    <w:rsid w:val="007377EA"/>
    <w:rsid w:val="00737B0A"/>
    <w:rsid w:val="007506A3"/>
    <w:rsid w:val="00763503"/>
    <w:rsid w:val="00774998"/>
    <w:rsid w:val="007833C5"/>
    <w:rsid w:val="007A4AA8"/>
    <w:rsid w:val="007A6D9F"/>
    <w:rsid w:val="007A7FE4"/>
    <w:rsid w:val="007B00FC"/>
    <w:rsid w:val="007B6C10"/>
    <w:rsid w:val="007B7CD1"/>
    <w:rsid w:val="007C0F32"/>
    <w:rsid w:val="007C28DF"/>
    <w:rsid w:val="007C5512"/>
    <w:rsid w:val="007D7A34"/>
    <w:rsid w:val="007E39B4"/>
    <w:rsid w:val="007E3C79"/>
    <w:rsid w:val="007E6802"/>
    <w:rsid w:val="00805F83"/>
    <w:rsid w:val="00807FE2"/>
    <w:rsid w:val="008118E5"/>
    <w:rsid w:val="0082478D"/>
    <w:rsid w:val="008337A2"/>
    <w:rsid w:val="0083406E"/>
    <w:rsid w:val="008350F7"/>
    <w:rsid w:val="00837B4D"/>
    <w:rsid w:val="00846360"/>
    <w:rsid w:val="00847F5E"/>
    <w:rsid w:val="00876404"/>
    <w:rsid w:val="00884384"/>
    <w:rsid w:val="008927CF"/>
    <w:rsid w:val="008E3850"/>
    <w:rsid w:val="008E6C8B"/>
    <w:rsid w:val="008E71D2"/>
    <w:rsid w:val="008F4D2A"/>
    <w:rsid w:val="00904EEB"/>
    <w:rsid w:val="00907C2B"/>
    <w:rsid w:val="0092592B"/>
    <w:rsid w:val="00940746"/>
    <w:rsid w:val="00962403"/>
    <w:rsid w:val="00972A67"/>
    <w:rsid w:val="00977328"/>
    <w:rsid w:val="009A2078"/>
    <w:rsid w:val="009A3BB6"/>
    <w:rsid w:val="009A60AA"/>
    <w:rsid w:val="009B0F66"/>
    <w:rsid w:val="009C27E5"/>
    <w:rsid w:val="009F1EAC"/>
    <w:rsid w:val="009F4332"/>
    <w:rsid w:val="00A10481"/>
    <w:rsid w:val="00A12850"/>
    <w:rsid w:val="00A535DB"/>
    <w:rsid w:val="00A70799"/>
    <w:rsid w:val="00A81A60"/>
    <w:rsid w:val="00A82EAE"/>
    <w:rsid w:val="00A85DEB"/>
    <w:rsid w:val="00AC0E7B"/>
    <w:rsid w:val="00AC5601"/>
    <w:rsid w:val="00B01E19"/>
    <w:rsid w:val="00B1696A"/>
    <w:rsid w:val="00B24459"/>
    <w:rsid w:val="00B35F8B"/>
    <w:rsid w:val="00B37227"/>
    <w:rsid w:val="00B53860"/>
    <w:rsid w:val="00B65D00"/>
    <w:rsid w:val="00B67A98"/>
    <w:rsid w:val="00B7005D"/>
    <w:rsid w:val="00B93F3E"/>
    <w:rsid w:val="00BA2791"/>
    <w:rsid w:val="00BC3680"/>
    <w:rsid w:val="00BC7570"/>
    <w:rsid w:val="00BD7ACA"/>
    <w:rsid w:val="00BE5185"/>
    <w:rsid w:val="00BF0B11"/>
    <w:rsid w:val="00C135F9"/>
    <w:rsid w:val="00C531AA"/>
    <w:rsid w:val="00C66030"/>
    <w:rsid w:val="00C66F05"/>
    <w:rsid w:val="00CB74B7"/>
    <w:rsid w:val="00CC3191"/>
    <w:rsid w:val="00CF1FC1"/>
    <w:rsid w:val="00CF239B"/>
    <w:rsid w:val="00CF3EA5"/>
    <w:rsid w:val="00D055E3"/>
    <w:rsid w:val="00D10534"/>
    <w:rsid w:val="00D1219A"/>
    <w:rsid w:val="00D26F42"/>
    <w:rsid w:val="00D51A32"/>
    <w:rsid w:val="00D525D0"/>
    <w:rsid w:val="00D73B70"/>
    <w:rsid w:val="00D74F6A"/>
    <w:rsid w:val="00D80B8A"/>
    <w:rsid w:val="00D928F6"/>
    <w:rsid w:val="00D93ECE"/>
    <w:rsid w:val="00DB2DEC"/>
    <w:rsid w:val="00DD29F0"/>
    <w:rsid w:val="00DD7A9C"/>
    <w:rsid w:val="00DE3AFE"/>
    <w:rsid w:val="00DF0735"/>
    <w:rsid w:val="00DF21F4"/>
    <w:rsid w:val="00E05099"/>
    <w:rsid w:val="00E05DF4"/>
    <w:rsid w:val="00E154A4"/>
    <w:rsid w:val="00E21BD4"/>
    <w:rsid w:val="00E23E93"/>
    <w:rsid w:val="00E3674D"/>
    <w:rsid w:val="00E368ED"/>
    <w:rsid w:val="00E757ED"/>
    <w:rsid w:val="00E82C42"/>
    <w:rsid w:val="00E959E8"/>
    <w:rsid w:val="00EC06F1"/>
    <w:rsid w:val="00EC3D15"/>
    <w:rsid w:val="00EC4B49"/>
    <w:rsid w:val="00ED0382"/>
    <w:rsid w:val="00ED1508"/>
    <w:rsid w:val="00ED5104"/>
    <w:rsid w:val="00EF79A2"/>
    <w:rsid w:val="00F24B7A"/>
    <w:rsid w:val="00F35415"/>
    <w:rsid w:val="00F36935"/>
    <w:rsid w:val="00F46ED3"/>
    <w:rsid w:val="00F6755C"/>
    <w:rsid w:val="00F7070E"/>
    <w:rsid w:val="00F80293"/>
    <w:rsid w:val="00F94E36"/>
    <w:rsid w:val="00FB15BB"/>
    <w:rsid w:val="00FB7EC3"/>
    <w:rsid w:val="00FC1055"/>
    <w:rsid w:val="00FD5DBF"/>
    <w:rsid w:val="00FF17B5"/>
    <w:rsid w:val="00FF20A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04CFAE"/>
  <w15:docId w15:val="{3B557F97-642D-41AB-8DAF-28CF8861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3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3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7005D"/>
    <w:pPr>
      <w:spacing w:after="200" w:line="276" w:lineRule="auto"/>
      <w:ind w:left="720"/>
      <w:contextualSpacing/>
    </w:pPr>
    <w:rPr>
      <w:rFonts w:ascii="Calibri" w:eastAsia="Calibri" w:hAnsi="Calibri" w:cs="Times New Roman"/>
    </w:rPr>
  </w:style>
  <w:style w:type="paragraph" w:styleId="a5">
    <w:name w:val="header"/>
    <w:basedOn w:val="a"/>
    <w:link w:val="a6"/>
    <w:uiPriority w:val="99"/>
    <w:unhideWhenUsed/>
    <w:rsid w:val="00620D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20DD8"/>
  </w:style>
  <w:style w:type="paragraph" w:styleId="a7">
    <w:name w:val="footer"/>
    <w:basedOn w:val="a"/>
    <w:link w:val="a8"/>
    <w:uiPriority w:val="99"/>
    <w:unhideWhenUsed/>
    <w:rsid w:val="00620D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20DD8"/>
  </w:style>
  <w:style w:type="character" w:styleId="a9">
    <w:name w:val="annotation reference"/>
    <w:basedOn w:val="a0"/>
    <w:uiPriority w:val="99"/>
    <w:semiHidden/>
    <w:unhideWhenUsed/>
    <w:rsid w:val="0083406E"/>
    <w:rPr>
      <w:sz w:val="16"/>
      <w:szCs w:val="16"/>
    </w:rPr>
  </w:style>
  <w:style w:type="paragraph" w:styleId="aa">
    <w:name w:val="annotation text"/>
    <w:basedOn w:val="a"/>
    <w:link w:val="ab"/>
    <w:uiPriority w:val="99"/>
    <w:unhideWhenUsed/>
    <w:rsid w:val="0083406E"/>
    <w:pPr>
      <w:spacing w:line="240" w:lineRule="auto"/>
    </w:pPr>
    <w:rPr>
      <w:sz w:val="20"/>
      <w:szCs w:val="20"/>
    </w:rPr>
  </w:style>
  <w:style w:type="character" w:customStyle="1" w:styleId="ab">
    <w:name w:val="Текст примечания Знак"/>
    <w:basedOn w:val="a0"/>
    <w:link w:val="aa"/>
    <w:uiPriority w:val="99"/>
    <w:rsid w:val="0083406E"/>
    <w:rPr>
      <w:sz w:val="20"/>
      <w:szCs w:val="20"/>
    </w:rPr>
  </w:style>
  <w:style w:type="paragraph" w:styleId="ac">
    <w:name w:val="annotation subject"/>
    <w:basedOn w:val="aa"/>
    <w:next w:val="aa"/>
    <w:link w:val="ad"/>
    <w:uiPriority w:val="99"/>
    <w:semiHidden/>
    <w:unhideWhenUsed/>
    <w:rsid w:val="0083406E"/>
    <w:rPr>
      <w:b/>
      <w:bCs/>
    </w:rPr>
  </w:style>
  <w:style w:type="character" w:customStyle="1" w:styleId="ad">
    <w:name w:val="Тема примечания Знак"/>
    <w:basedOn w:val="ab"/>
    <w:link w:val="ac"/>
    <w:uiPriority w:val="99"/>
    <w:semiHidden/>
    <w:rsid w:val="0083406E"/>
    <w:rPr>
      <w:b/>
      <w:bCs/>
      <w:sz w:val="20"/>
      <w:szCs w:val="20"/>
    </w:rPr>
  </w:style>
  <w:style w:type="paragraph" w:styleId="ae">
    <w:name w:val="Balloon Text"/>
    <w:basedOn w:val="a"/>
    <w:link w:val="af"/>
    <w:uiPriority w:val="99"/>
    <w:semiHidden/>
    <w:unhideWhenUsed/>
    <w:rsid w:val="0083406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3406E"/>
    <w:rPr>
      <w:rFonts w:ascii="Tahoma" w:hAnsi="Tahoma" w:cs="Tahoma"/>
      <w:sz w:val="16"/>
      <w:szCs w:val="16"/>
    </w:rPr>
  </w:style>
  <w:style w:type="paragraph" w:styleId="af0">
    <w:name w:val="footnote text"/>
    <w:basedOn w:val="a"/>
    <w:link w:val="af1"/>
    <w:uiPriority w:val="99"/>
    <w:unhideWhenUsed/>
    <w:rsid w:val="007B6C10"/>
    <w:pPr>
      <w:spacing w:after="0" w:line="240" w:lineRule="auto"/>
    </w:pPr>
    <w:rPr>
      <w:sz w:val="24"/>
      <w:szCs w:val="24"/>
    </w:rPr>
  </w:style>
  <w:style w:type="character" w:customStyle="1" w:styleId="af1">
    <w:name w:val="Текст сноски Знак"/>
    <w:basedOn w:val="a0"/>
    <w:link w:val="af0"/>
    <w:uiPriority w:val="99"/>
    <w:rsid w:val="007B6C10"/>
    <w:rPr>
      <w:sz w:val="24"/>
      <w:szCs w:val="24"/>
    </w:rPr>
  </w:style>
  <w:style w:type="character" w:styleId="af2">
    <w:name w:val="footnote reference"/>
    <w:basedOn w:val="a0"/>
    <w:uiPriority w:val="99"/>
    <w:unhideWhenUsed/>
    <w:rsid w:val="007B6C10"/>
    <w:rPr>
      <w:vertAlign w:val="superscript"/>
    </w:rPr>
  </w:style>
  <w:style w:type="paragraph" w:styleId="af3">
    <w:name w:val="Subtitle"/>
    <w:basedOn w:val="a"/>
    <w:next w:val="a"/>
    <w:link w:val="af4"/>
    <w:uiPriority w:val="99"/>
    <w:qFormat/>
    <w:rsid w:val="003F0738"/>
    <w:pPr>
      <w:keepNext/>
      <w:keepLines/>
      <w:numPr>
        <w:ilvl w:val="1"/>
      </w:numPr>
      <w:spacing w:before="240" w:after="0" w:line="276" w:lineRule="auto"/>
      <w:ind w:firstLine="567"/>
      <w:jc w:val="center"/>
    </w:pPr>
    <w:rPr>
      <w:rFonts w:ascii="Times New Roman CYR" w:eastAsiaTheme="majorEastAsia" w:hAnsi="Times New Roman CYR" w:cstheme="majorBidi"/>
      <w:b/>
      <w:iCs/>
      <w:color w:val="006666"/>
      <w:spacing w:val="20"/>
      <w:sz w:val="24"/>
      <w:szCs w:val="24"/>
    </w:rPr>
  </w:style>
  <w:style w:type="character" w:customStyle="1" w:styleId="af4">
    <w:name w:val="Подзаголовок Знак"/>
    <w:basedOn w:val="a0"/>
    <w:link w:val="af3"/>
    <w:uiPriority w:val="99"/>
    <w:rsid w:val="003F0738"/>
    <w:rPr>
      <w:rFonts w:ascii="Times New Roman CYR" w:eastAsiaTheme="majorEastAsia" w:hAnsi="Times New Roman CYR" w:cstheme="majorBidi"/>
      <w:b/>
      <w:iCs/>
      <w:color w:val="006666"/>
      <w:spacing w:val="20"/>
      <w:sz w:val="24"/>
      <w:szCs w:val="24"/>
    </w:rPr>
  </w:style>
  <w:style w:type="character" w:customStyle="1" w:styleId="js-message-subject">
    <w:name w:val="js-message-subject"/>
    <w:basedOn w:val="a0"/>
    <w:rsid w:val="002E3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493809">
      <w:bodyDiv w:val="1"/>
      <w:marLeft w:val="0"/>
      <w:marRight w:val="0"/>
      <w:marTop w:val="0"/>
      <w:marBottom w:val="0"/>
      <w:divBdr>
        <w:top w:val="none" w:sz="0" w:space="0" w:color="auto"/>
        <w:left w:val="none" w:sz="0" w:space="0" w:color="auto"/>
        <w:bottom w:val="none" w:sz="0" w:space="0" w:color="auto"/>
        <w:right w:val="none" w:sz="0" w:space="0" w:color="auto"/>
      </w:divBdr>
    </w:div>
    <w:div w:id="1108508404">
      <w:bodyDiv w:val="1"/>
      <w:marLeft w:val="0"/>
      <w:marRight w:val="0"/>
      <w:marTop w:val="0"/>
      <w:marBottom w:val="0"/>
      <w:divBdr>
        <w:top w:val="none" w:sz="0" w:space="0" w:color="auto"/>
        <w:left w:val="none" w:sz="0" w:space="0" w:color="auto"/>
        <w:bottom w:val="none" w:sz="0" w:space="0" w:color="auto"/>
        <w:right w:val="none" w:sz="0" w:space="0" w:color="auto"/>
      </w:divBdr>
    </w:div>
    <w:div w:id="209119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957</Words>
  <Characters>5461</Characters>
  <Application>Microsoft Macintosh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OAO OPKK</Company>
  <LinksUpToDate>false</LinksUpToDate>
  <CharactersWithSpaces>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Кабатова Юлия Михайловна</dc:creator>
  <cp:lastModifiedBy>Наталья Жарких</cp:lastModifiedBy>
  <cp:revision>2</cp:revision>
  <cp:lastPrinted>2016-11-01T06:52:00Z</cp:lastPrinted>
  <dcterms:created xsi:type="dcterms:W3CDTF">2016-11-21T05:49:00Z</dcterms:created>
  <dcterms:modified xsi:type="dcterms:W3CDTF">2016-11-21T05:49:00Z</dcterms:modified>
</cp:coreProperties>
</file>