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d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63A31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d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F2002E" w:rsidRPr="007E29C1" w:rsidRDefault="00F2002E" w:rsidP="00F2002E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8B194E" w:rsidRPr="00723860" w:rsidRDefault="00F04B19" w:rsidP="003A27B4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proofErr w:type="gramStart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Принята</w:t>
      </w:r>
      <w:proofErr w:type="gramEnd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</w:t>
      </w:r>
      <w:r w:rsidR="001F2254"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Комитетом по рекомендациям 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201</w:t>
      </w:r>
      <w:r w:rsidR="00DF2212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7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DF2212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0</w:t>
      </w:r>
      <w:r w:rsidR="001F225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5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1F225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26</w:t>
      </w:r>
      <w:r w:rsidR="008B194E">
        <w:rPr>
          <w:i/>
          <w:color w:val="008080"/>
          <w:sz w:val="16"/>
          <w:szCs w:val="16"/>
        </w:rPr>
        <w:t xml:space="preserve">    </w:t>
      </w:r>
    </w:p>
    <w:p w:rsidR="008F2ADD" w:rsidRPr="001F2254" w:rsidRDefault="00B33E52" w:rsidP="00DF2212">
      <w:pPr>
        <w:pStyle w:val="aff2"/>
        <w:spacing w:line="100" w:lineRule="atLeast"/>
        <w:rPr>
          <w:rFonts w:eastAsiaTheme="majorEastAsia"/>
          <w:b/>
          <w:color w:val="006666"/>
          <w:spacing w:val="2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800000"/>
          <w:sz w:val="16"/>
          <w:szCs w:val="16"/>
          <w:bdr w:val="none" w:sz="0" w:space="0" w:color="auto" w:frame="1"/>
        </w:rPr>
        <w:br/>
      </w:r>
    </w:p>
    <w:p w:rsidR="001F2254" w:rsidRPr="001F2254" w:rsidRDefault="001F2254" w:rsidP="001F225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 w:rsidRPr="001F2254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 xml:space="preserve">РЕКОМЕНДАЦИЯ  Р-80/2017 - </w:t>
      </w:r>
      <w:proofErr w:type="spellStart"/>
      <w:r w:rsidRPr="001F2254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>КпР</w:t>
      </w:r>
      <w:proofErr w:type="spellEnd"/>
    </w:p>
    <w:p w:rsidR="001F2254" w:rsidRPr="001F2254" w:rsidRDefault="001F2254" w:rsidP="001F225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</w:pPr>
      <w:r w:rsidRPr="001F2254">
        <w:rPr>
          <w:rFonts w:ascii="Times New Roman" w:eastAsiaTheme="majorEastAsia" w:hAnsi="Times New Roman" w:cs="Times New Roman"/>
          <w:b/>
          <w:color w:val="006666"/>
          <w:spacing w:val="20"/>
          <w:sz w:val="28"/>
          <w:szCs w:val="28"/>
        </w:rPr>
        <w:t xml:space="preserve">«НОУ-ХАУ И ПАТЕНТЫ В СОСТАВЕ ОБОРУДОВАНИЯ» </w:t>
      </w:r>
    </w:p>
    <w:p w:rsidR="001F2254" w:rsidRDefault="001F2254" w:rsidP="001F225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F2254" w:rsidRPr="00F63ACF" w:rsidRDefault="001F2254" w:rsidP="001F225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F2254" w:rsidRPr="001F2254" w:rsidRDefault="001F2254" w:rsidP="001F2254">
      <w:pPr>
        <w:shd w:val="clear" w:color="auto" w:fill="FFFFFF"/>
        <w:spacing w:before="100" w:beforeAutospacing="1" w:after="100" w:afterAutospacing="1" w:line="323" w:lineRule="atLeast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2254">
        <w:rPr>
          <w:rFonts w:ascii="Times New Roman" w:hAnsi="Times New Roman" w:cs="Times New Roman"/>
          <w:b/>
          <w:color w:val="C00000"/>
          <w:sz w:val="24"/>
          <w:szCs w:val="24"/>
        </w:rPr>
        <w:t>ОПИСАНИЕ ПРОБЛЕМЫ</w:t>
      </w:r>
    </w:p>
    <w:p w:rsidR="001F2254" w:rsidRPr="001F2254" w:rsidRDefault="001F2254" w:rsidP="001F2254">
      <w:pPr>
        <w:shd w:val="clear" w:color="auto" w:fill="FFFFFF"/>
        <w:spacing w:before="100" w:beforeAutospacing="1" w:after="100" w:afterAutospacing="1" w:line="323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F2254" w:rsidRPr="001F2254" w:rsidRDefault="001F2254" w:rsidP="001F2254">
      <w:pPr>
        <w:shd w:val="clear" w:color="auto" w:fill="FFFFFF"/>
        <w:spacing w:before="100" w:beforeAutospacing="1" w:after="100" w:afterAutospacing="1" w:line="3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2254">
        <w:rPr>
          <w:rFonts w:ascii="Times New Roman" w:hAnsi="Times New Roman" w:cs="Times New Roman"/>
          <w:sz w:val="24"/>
          <w:szCs w:val="24"/>
        </w:rPr>
        <w:t>Организация строит производственную линию для выпуска новой продукции. С этой целью орган</w:t>
      </w:r>
      <w:r w:rsidRPr="001F2254">
        <w:rPr>
          <w:rFonts w:ascii="Times New Roman" w:hAnsi="Times New Roman" w:cs="Times New Roman"/>
          <w:sz w:val="24"/>
          <w:szCs w:val="24"/>
        </w:rPr>
        <w:t>и</w:t>
      </w:r>
      <w:r w:rsidRPr="001F2254">
        <w:rPr>
          <w:rFonts w:ascii="Times New Roman" w:hAnsi="Times New Roman" w:cs="Times New Roman"/>
          <w:sz w:val="24"/>
          <w:szCs w:val="24"/>
        </w:rPr>
        <w:t>зация покупает неисключительные права пользования на ноу-хау, а также патенты на данное прои</w:t>
      </w:r>
      <w:r w:rsidRPr="001F2254">
        <w:rPr>
          <w:rFonts w:ascii="Times New Roman" w:hAnsi="Times New Roman" w:cs="Times New Roman"/>
          <w:sz w:val="24"/>
          <w:szCs w:val="24"/>
        </w:rPr>
        <w:t>з</w:t>
      </w:r>
      <w:r w:rsidRPr="001F2254">
        <w:rPr>
          <w:rFonts w:ascii="Times New Roman" w:hAnsi="Times New Roman" w:cs="Times New Roman"/>
          <w:sz w:val="24"/>
          <w:szCs w:val="24"/>
        </w:rPr>
        <w:t xml:space="preserve">водство (далее – патенты). </w:t>
      </w:r>
    </w:p>
    <w:p w:rsidR="001F2254" w:rsidRPr="001F2254" w:rsidRDefault="001F2254" w:rsidP="001F2254">
      <w:pPr>
        <w:shd w:val="clear" w:color="auto" w:fill="FFFFFF"/>
        <w:spacing w:before="100" w:beforeAutospacing="1" w:after="100" w:afterAutospacing="1" w:line="3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254" w:rsidRPr="001F2254" w:rsidRDefault="001F2254" w:rsidP="001F2254">
      <w:pPr>
        <w:shd w:val="clear" w:color="auto" w:fill="FFFFFF"/>
        <w:spacing w:before="100" w:beforeAutospacing="1" w:after="100" w:afterAutospacing="1" w:line="3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254">
        <w:rPr>
          <w:rFonts w:ascii="Times New Roman" w:hAnsi="Times New Roman" w:cs="Times New Roman"/>
          <w:sz w:val="24"/>
          <w:szCs w:val="24"/>
        </w:rPr>
        <w:t>Ноу-хау и патенты являются необходимыми для строительства и эксплуатации данной производс</w:t>
      </w:r>
      <w:r w:rsidRPr="001F2254">
        <w:rPr>
          <w:rFonts w:ascii="Times New Roman" w:hAnsi="Times New Roman" w:cs="Times New Roman"/>
          <w:sz w:val="24"/>
          <w:szCs w:val="24"/>
        </w:rPr>
        <w:t>т</w:t>
      </w:r>
      <w:r w:rsidRPr="001F2254">
        <w:rPr>
          <w:rFonts w:ascii="Times New Roman" w:hAnsi="Times New Roman" w:cs="Times New Roman"/>
          <w:sz w:val="24"/>
          <w:szCs w:val="24"/>
        </w:rPr>
        <w:t>венной линии. Стоимость производственной линии превышает стоимость данных патентов и лице</w:t>
      </w:r>
      <w:r w:rsidRPr="001F2254">
        <w:rPr>
          <w:rFonts w:ascii="Times New Roman" w:hAnsi="Times New Roman" w:cs="Times New Roman"/>
          <w:sz w:val="24"/>
          <w:szCs w:val="24"/>
        </w:rPr>
        <w:t>н</w:t>
      </w:r>
      <w:r w:rsidRPr="001F2254">
        <w:rPr>
          <w:rFonts w:ascii="Times New Roman" w:hAnsi="Times New Roman" w:cs="Times New Roman"/>
          <w:sz w:val="24"/>
          <w:szCs w:val="24"/>
        </w:rPr>
        <w:t>зий.</w:t>
      </w:r>
    </w:p>
    <w:p w:rsidR="001F2254" w:rsidRPr="001F2254" w:rsidRDefault="001F2254" w:rsidP="001F2254">
      <w:pPr>
        <w:pStyle w:val="af"/>
        <w:shd w:val="clear" w:color="auto" w:fill="FFFFFF"/>
        <w:spacing w:before="100" w:beforeAutospacing="1" w:after="100" w:afterAutospacing="1" w:line="3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254">
        <w:rPr>
          <w:rFonts w:ascii="Times New Roman" w:hAnsi="Times New Roman" w:cs="Times New Roman"/>
          <w:sz w:val="24"/>
          <w:szCs w:val="24"/>
        </w:rPr>
        <w:t xml:space="preserve">В этой связи возникает вопрос: </w:t>
      </w:r>
    </w:p>
    <w:p w:rsidR="001F2254" w:rsidRPr="001F2254" w:rsidRDefault="001F2254" w:rsidP="001F2254">
      <w:pPr>
        <w:pStyle w:val="af"/>
        <w:shd w:val="clear" w:color="auto" w:fill="FFFFFF"/>
        <w:spacing w:before="100" w:beforeAutospacing="1" w:after="100" w:afterAutospacing="1" w:line="3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254">
        <w:rPr>
          <w:rFonts w:ascii="Times New Roman" w:hAnsi="Times New Roman" w:cs="Times New Roman"/>
          <w:sz w:val="24"/>
          <w:szCs w:val="24"/>
        </w:rPr>
        <w:t>каким образом отражаются в отчетности затраты на покупку ноу-хау и патентов – в составе объекта основных средств или в составе нематериальных активов?</w:t>
      </w:r>
    </w:p>
    <w:p w:rsidR="001F2254" w:rsidRPr="001F2254" w:rsidRDefault="001F2254" w:rsidP="001F2254">
      <w:pPr>
        <w:shd w:val="clear" w:color="auto" w:fill="FFFFFF"/>
        <w:spacing w:before="100" w:beforeAutospacing="1" w:after="100" w:afterAutospacing="1" w:line="323" w:lineRule="atLeast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F2254" w:rsidRPr="001F2254" w:rsidRDefault="001F2254" w:rsidP="001F2254">
      <w:pPr>
        <w:shd w:val="clear" w:color="auto" w:fill="FFFFFF"/>
        <w:spacing w:before="100" w:beforeAutospacing="1" w:after="100" w:afterAutospacing="1" w:line="323" w:lineRule="atLeast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2254">
        <w:rPr>
          <w:rFonts w:ascii="Times New Roman" w:hAnsi="Times New Roman" w:cs="Times New Roman"/>
          <w:b/>
          <w:color w:val="C00000"/>
          <w:sz w:val="24"/>
          <w:szCs w:val="24"/>
        </w:rPr>
        <w:t>РЕШЕНИЕ</w:t>
      </w:r>
    </w:p>
    <w:p w:rsidR="001F2254" w:rsidRPr="001F2254" w:rsidRDefault="001F2254" w:rsidP="001F2254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ind w:left="0" w:hanging="284"/>
        <w:jc w:val="both"/>
        <w:rPr>
          <w:rFonts w:ascii="Times New Roman" w:hAnsi="Times New Roman" w:cs="Times New Roman"/>
          <w:color w:val="0F6A6E"/>
          <w:sz w:val="24"/>
          <w:szCs w:val="24"/>
        </w:rPr>
      </w:pP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 xml:space="preserve">Организация должна определить, могут ли </w:t>
      </w:r>
      <w:r w:rsidRPr="001F2254">
        <w:rPr>
          <w:rFonts w:ascii="Times New Roman" w:hAnsi="Times New Roman" w:cs="Times New Roman"/>
          <w:color w:val="0F6A6E"/>
          <w:sz w:val="24"/>
          <w:szCs w:val="24"/>
        </w:rPr>
        <w:t>ноу-хау и патенты</w:t>
      </w: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 xml:space="preserve"> приносить экономические выгоды отдельно от линии или они могут приносить экономические выгоды организации только в составе данной линии</w:t>
      </w:r>
      <w:r w:rsidRPr="001F2254">
        <w:rPr>
          <w:rFonts w:ascii="Times New Roman" w:hAnsi="Times New Roman" w:cs="Times New Roman"/>
          <w:color w:val="0F6A6E"/>
          <w:sz w:val="24"/>
          <w:szCs w:val="24"/>
        </w:rPr>
        <w:t>.</w:t>
      </w:r>
    </w:p>
    <w:p w:rsidR="001F2254" w:rsidRPr="001F2254" w:rsidRDefault="001F2254" w:rsidP="001F2254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ind w:left="0" w:hanging="284"/>
        <w:jc w:val="both"/>
        <w:rPr>
          <w:rFonts w:ascii="Times New Roman" w:eastAsia="Times New Roman" w:hAnsi="Times New Roman" w:cs="Times New Roman"/>
          <w:color w:val="0F6A6E"/>
          <w:sz w:val="24"/>
          <w:szCs w:val="24"/>
        </w:rPr>
      </w:pP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>В случае если ноу-хау и патенты могут приносить экономические выгоды только в составе прои</w:t>
      </w: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>з</w:t>
      </w: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>водственной линии, затраты на их покупку следует учитывать в составе затрат строящегося основн</w:t>
      </w: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>о</w:t>
      </w: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>го средства.</w:t>
      </w:r>
    </w:p>
    <w:p w:rsidR="001F2254" w:rsidRPr="001F2254" w:rsidRDefault="001F2254" w:rsidP="001F2254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ind w:left="0" w:hanging="284"/>
        <w:jc w:val="both"/>
        <w:rPr>
          <w:rFonts w:ascii="Times New Roman" w:eastAsia="Times New Roman" w:hAnsi="Times New Roman" w:cs="Times New Roman"/>
          <w:color w:val="0F6A6E"/>
          <w:sz w:val="24"/>
          <w:szCs w:val="24"/>
        </w:rPr>
      </w:pP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 xml:space="preserve">В случае если </w:t>
      </w:r>
      <w:proofErr w:type="spellStart"/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>ноу</w:t>
      </w:r>
      <w:proofErr w:type="spellEnd"/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 xml:space="preserve"> – </w:t>
      </w:r>
      <w:proofErr w:type="spellStart"/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>хау</w:t>
      </w:r>
      <w:proofErr w:type="spellEnd"/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 xml:space="preserve"> и патенты могут приносить экономические выгоды организации отдельно от производственной линии, затраты на их покупку подлежат учету в составе об</w:t>
      </w: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>ъ</w:t>
      </w:r>
      <w:r w:rsidRPr="001F2254">
        <w:rPr>
          <w:rFonts w:ascii="Times New Roman" w:eastAsia="Times New Roman" w:hAnsi="Times New Roman" w:cs="Times New Roman"/>
          <w:color w:val="0F6A6E"/>
          <w:sz w:val="24"/>
          <w:szCs w:val="24"/>
        </w:rPr>
        <w:t>ектов нематериальных активов.</w:t>
      </w:r>
    </w:p>
    <w:p w:rsidR="007E29C1" w:rsidRPr="00580723" w:rsidRDefault="007E29C1" w:rsidP="001F2254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</w:p>
    <w:sectPr w:rsidR="007E29C1" w:rsidRPr="00580723" w:rsidSect="00DB178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42" w:rsidRDefault="000F3342" w:rsidP="003F7FE8">
      <w:pPr>
        <w:spacing w:after="0" w:line="240" w:lineRule="auto"/>
      </w:pPr>
      <w:r>
        <w:separator/>
      </w:r>
    </w:p>
  </w:endnote>
  <w:endnote w:type="continuationSeparator" w:id="0">
    <w:p w:rsidR="000F3342" w:rsidRDefault="000F3342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799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9"/>
          <w:jc w:val="right"/>
        </w:pPr>
        <w:r>
          <w:rPr>
            <w:lang w:val="en-US"/>
          </w:rPr>
          <w:t xml:space="preserve"> </w:t>
        </w:r>
        <w:r w:rsidR="00717A65">
          <w:fldChar w:fldCharType="begin"/>
        </w:r>
        <w:r w:rsidR="00324504">
          <w:instrText>PAGE   \* MERGEFORMAT</w:instrText>
        </w:r>
        <w:r w:rsidR="00717A65">
          <w:fldChar w:fldCharType="separate"/>
        </w:r>
        <w:r w:rsidR="001F2254">
          <w:rPr>
            <w:noProof/>
          </w:rPr>
          <w:t>5</w:t>
        </w:r>
        <w:r w:rsidR="00717A65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6800"/>
      <w:docPartObj>
        <w:docPartGallery w:val="Page Numbers (Bottom of Page)"/>
        <w:docPartUnique/>
      </w:docPartObj>
    </w:sdtPr>
    <w:sdtContent>
      <w:p w:rsidR="00324504" w:rsidRDefault="00717A65">
        <w:pPr>
          <w:pStyle w:val="af9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1F2254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42" w:rsidRDefault="000F3342" w:rsidP="003F7FE8">
      <w:pPr>
        <w:spacing w:after="0" w:line="240" w:lineRule="auto"/>
      </w:pPr>
      <w:r>
        <w:separator/>
      </w:r>
    </w:p>
  </w:footnote>
  <w:footnote w:type="continuationSeparator" w:id="0">
    <w:p w:rsidR="000F3342" w:rsidRDefault="000F3342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7"/>
    </w:pPr>
  </w:p>
  <w:p w:rsidR="00B5272F" w:rsidRDefault="00B5272F">
    <w:pPr>
      <w:pStyle w:val="af7"/>
    </w:pPr>
  </w:p>
  <w:p w:rsidR="00B5272F" w:rsidRDefault="00B5272F">
    <w:pPr>
      <w:pStyle w:val="af7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0E856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7F97DF6"/>
    <w:multiLevelType w:val="hybridMultilevel"/>
    <w:tmpl w:val="3E0E1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048EB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C2363"/>
    <w:multiLevelType w:val="hybridMultilevel"/>
    <w:tmpl w:val="6276B7EA"/>
    <w:lvl w:ilvl="0" w:tplc="3A227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595F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D6A0C"/>
    <w:multiLevelType w:val="multilevel"/>
    <w:tmpl w:val="3052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20627"/>
    <w:multiLevelType w:val="hybridMultilevel"/>
    <w:tmpl w:val="4BE89068"/>
    <w:lvl w:ilvl="0" w:tplc="0366B488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855A9"/>
    <w:multiLevelType w:val="hybridMultilevel"/>
    <w:tmpl w:val="E9EC81BE"/>
    <w:lvl w:ilvl="0" w:tplc="663A1E54">
      <w:start w:val="1"/>
      <w:numFmt w:val="decimal"/>
      <w:lvlText w:val="Пример %1."/>
      <w:lvlJc w:val="left"/>
      <w:pPr>
        <w:ind w:left="1287" w:hanging="360"/>
      </w:pPr>
      <w:rPr>
        <w:rFonts w:hint="default"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F940DE"/>
    <w:multiLevelType w:val="hybridMultilevel"/>
    <w:tmpl w:val="8DEE4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1FD"/>
    <w:multiLevelType w:val="hybridMultilevel"/>
    <w:tmpl w:val="75BC1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11D5A"/>
    <w:multiLevelType w:val="hybridMultilevel"/>
    <w:tmpl w:val="8D0A3586"/>
    <w:lvl w:ilvl="0" w:tplc="CE2053C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B7194"/>
    <w:multiLevelType w:val="hybridMultilevel"/>
    <w:tmpl w:val="8B9E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1577A"/>
    <w:multiLevelType w:val="hybridMultilevel"/>
    <w:tmpl w:val="7C4E4722"/>
    <w:lvl w:ilvl="0" w:tplc="4F664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85DFE"/>
    <w:multiLevelType w:val="hybridMultilevel"/>
    <w:tmpl w:val="4B4C06B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5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97C6D64"/>
    <w:multiLevelType w:val="hybridMultilevel"/>
    <w:tmpl w:val="EC587108"/>
    <w:lvl w:ilvl="0" w:tplc="AC22295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BDD2F5B"/>
    <w:multiLevelType w:val="hybridMultilevel"/>
    <w:tmpl w:val="9926AAF6"/>
    <w:lvl w:ilvl="0" w:tplc="3918D0D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C529B"/>
    <w:multiLevelType w:val="hybridMultilevel"/>
    <w:tmpl w:val="CEC02976"/>
    <w:lvl w:ilvl="0" w:tplc="A7D0715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773BB"/>
    <w:multiLevelType w:val="hybridMultilevel"/>
    <w:tmpl w:val="98DE12A6"/>
    <w:lvl w:ilvl="0" w:tplc="AC22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55CFE"/>
    <w:multiLevelType w:val="hybridMultilevel"/>
    <w:tmpl w:val="AADA091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65B09"/>
    <w:multiLevelType w:val="hybridMultilevel"/>
    <w:tmpl w:val="5D9A52CC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5F256224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36E5D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41722B"/>
    <w:multiLevelType w:val="hybridMultilevel"/>
    <w:tmpl w:val="5C2A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321BB"/>
    <w:multiLevelType w:val="hybridMultilevel"/>
    <w:tmpl w:val="579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B4036"/>
    <w:multiLevelType w:val="hybridMultilevel"/>
    <w:tmpl w:val="9E5A865C"/>
    <w:lvl w:ilvl="0" w:tplc="AC222954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7CA4BEF"/>
    <w:multiLevelType w:val="hybridMultilevel"/>
    <w:tmpl w:val="992818E8"/>
    <w:lvl w:ilvl="0" w:tplc="AC222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573785"/>
    <w:multiLevelType w:val="hybridMultilevel"/>
    <w:tmpl w:val="99DAD764"/>
    <w:lvl w:ilvl="0" w:tplc="AC22295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9754F"/>
    <w:multiLevelType w:val="hybridMultilevel"/>
    <w:tmpl w:val="4ED82212"/>
    <w:lvl w:ilvl="0" w:tplc="7D0E0FE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24787716" w:tentative="1">
      <w:start w:val="1"/>
      <w:numFmt w:val="lowerLetter"/>
      <w:lvlText w:val="%2."/>
      <w:lvlJc w:val="left"/>
      <w:pPr>
        <w:ind w:left="1440" w:hanging="360"/>
      </w:pPr>
    </w:lvl>
    <w:lvl w:ilvl="2" w:tplc="E766CD66" w:tentative="1">
      <w:start w:val="1"/>
      <w:numFmt w:val="lowerRoman"/>
      <w:lvlText w:val="%3."/>
      <w:lvlJc w:val="right"/>
      <w:pPr>
        <w:ind w:left="2160" w:hanging="180"/>
      </w:pPr>
    </w:lvl>
    <w:lvl w:ilvl="3" w:tplc="741A7002" w:tentative="1">
      <w:start w:val="1"/>
      <w:numFmt w:val="decimal"/>
      <w:lvlText w:val="%4."/>
      <w:lvlJc w:val="left"/>
      <w:pPr>
        <w:ind w:left="2880" w:hanging="360"/>
      </w:pPr>
    </w:lvl>
    <w:lvl w:ilvl="4" w:tplc="6164AFFA" w:tentative="1">
      <w:start w:val="1"/>
      <w:numFmt w:val="lowerLetter"/>
      <w:lvlText w:val="%5."/>
      <w:lvlJc w:val="left"/>
      <w:pPr>
        <w:ind w:left="3600" w:hanging="360"/>
      </w:pPr>
    </w:lvl>
    <w:lvl w:ilvl="5" w:tplc="8B000B74" w:tentative="1">
      <w:start w:val="1"/>
      <w:numFmt w:val="lowerRoman"/>
      <w:lvlText w:val="%6."/>
      <w:lvlJc w:val="right"/>
      <w:pPr>
        <w:ind w:left="4320" w:hanging="180"/>
      </w:pPr>
    </w:lvl>
    <w:lvl w:ilvl="6" w:tplc="B280442E" w:tentative="1">
      <w:start w:val="1"/>
      <w:numFmt w:val="decimal"/>
      <w:lvlText w:val="%7."/>
      <w:lvlJc w:val="left"/>
      <w:pPr>
        <w:ind w:left="5040" w:hanging="360"/>
      </w:pPr>
    </w:lvl>
    <w:lvl w:ilvl="7" w:tplc="01708014" w:tentative="1">
      <w:start w:val="1"/>
      <w:numFmt w:val="lowerLetter"/>
      <w:lvlText w:val="%8."/>
      <w:lvlJc w:val="left"/>
      <w:pPr>
        <w:ind w:left="5760" w:hanging="360"/>
      </w:pPr>
    </w:lvl>
    <w:lvl w:ilvl="8" w:tplc="1CB0F5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5"/>
  </w:num>
  <w:num w:numId="4">
    <w:abstractNumId w:val="12"/>
  </w:num>
  <w:num w:numId="5">
    <w:abstractNumId w:val="20"/>
  </w:num>
  <w:num w:numId="6">
    <w:abstractNumId w:val="5"/>
  </w:num>
  <w:num w:numId="7">
    <w:abstractNumId w:val="2"/>
  </w:num>
  <w:num w:numId="8">
    <w:abstractNumId w:val="29"/>
  </w:num>
  <w:num w:numId="9">
    <w:abstractNumId w:val="24"/>
  </w:num>
  <w:num w:numId="10">
    <w:abstractNumId w:val="23"/>
  </w:num>
  <w:num w:numId="11">
    <w:abstractNumId w:val="4"/>
  </w:num>
  <w:num w:numId="12">
    <w:abstractNumId w:val="30"/>
  </w:num>
  <w:num w:numId="13">
    <w:abstractNumId w:val="7"/>
  </w:num>
  <w:num w:numId="14">
    <w:abstractNumId w:val="10"/>
  </w:num>
  <w:num w:numId="15">
    <w:abstractNumId w:val="19"/>
  </w:num>
  <w:num w:numId="16">
    <w:abstractNumId w:val="31"/>
  </w:num>
  <w:num w:numId="17">
    <w:abstractNumId w:val="1"/>
  </w:num>
  <w:num w:numId="18">
    <w:abstractNumId w:val="17"/>
  </w:num>
  <w:num w:numId="19">
    <w:abstractNumId w:val="21"/>
  </w:num>
  <w:num w:numId="20">
    <w:abstractNumId w:val="16"/>
  </w:num>
  <w:num w:numId="21">
    <w:abstractNumId w:val="25"/>
  </w:num>
  <w:num w:numId="22">
    <w:abstractNumId w:val="0"/>
  </w:num>
  <w:num w:numId="23">
    <w:abstractNumId w:val="6"/>
  </w:num>
  <w:num w:numId="24">
    <w:abstractNumId w:val="14"/>
  </w:num>
  <w:num w:numId="25">
    <w:abstractNumId w:val="27"/>
  </w:num>
  <w:num w:numId="26">
    <w:abstractNumId w:val="8"/>
  </w:num>
  <w:num w:numId="27">
    <w:abstractNumId w:val="3"/>
  </w:num>
  <w:num w:numId="28">
    <w:abstractNumId w:val="26"/>
  </w:num>
  <w:num w:numId="29">
    <w:abstractNumId w:val="11"/>
  </w:num>
  <w:num w:numId="30">
    <w:abstractNumId w:val="18"/>
  </w:num>
  <w:num w:numId="31">
    <w:abstractNumId w:val="9"/>
  </w:num>
  <w:num w:numId="32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1E7"/>
    <w:rsid w:val="000B1D5C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4953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342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3F02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254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918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072D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27BC7"/>
    <w:rsid w:val="00330D65"/>
    <w:rsid w:val="0033238F"/>
    <w:rsid w:val="003327F5"/>
    <w:rsid w:val="00334802"/>
    <w:rsid w:val="00335A09"/>
    <w:rsid w:val="00335D3A"/>
    <w:rsid w:val="0033684C"/>
    <w:rsid w:val="00336A4D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D7C78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4FE1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D6A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0D80"/>
    <w:rsid w:val="00572752"/>
    <w:rsid w:val="00572DED"/>
    <w:rsid w:val="005733D2"/>
    <w:rsid w:val="005740F3"/>
    <w:rsid w:val="00574266"/>
    <w:rsid w:val="00575BD1"/>
    <w:rsid w:val="00580723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26B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7A65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0A2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A8A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3ED0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2ADD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B65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3C81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1998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1E4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3E52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6E6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300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249E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179CF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61D8"/>
    <w:rsid w:val="00C27006"/>
    <w:rsid w:val="00C27719"/>
    <w:rsid w:val="00C2793C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15E8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0612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2A5"/>
    <w:rsid w:val="00DA73E2"/>
    <w:rsid w:val="00DB020E"/>
    <w:rsid w:val="00DB178D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2212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CA4"/>
    <w:rsid w:val="00FA22DF"/>
    <w:rsid w:val="00FA2B1D"/>
    <w:rsid w:val="00FA45C8"/>
    <w:rsid w:val="00FA6165"/>
    <w:rsid w:val="00FB0D82"/>
    <w:rsid w:val="00FB2713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486D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094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7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basedOn w:val="a3"/>
    <w:link w:val="af0"/>
    <w:uiPriority w:val="34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uiPriority w:val="99"/>
    <w:rsid w:val="003F7FE8"/>
    <w:rPr>
      <w:sz w:val="20"/>
      <w:szCs w:val="20"/>
    </w:rPr>
  </w:style>
  <w:style w:type="character" w:styleId="af5">
    <w:name w:val="footnote reference"/>
    <w:basedOn w:val="a4"/>
    <w:uiPriority w:val="99"/>
    <w:unhideWhenUsed/>
    <w:rsid w:val="003F7FE8"/>
    <w:rPr>
      <w:vertAlign w:val="superscript"/>
    </w:rPr>
  </w:style>
  <w:style w:type="table" w:styleId="af6">
    <w:name w:val="Table Grid"/>
    <w:basedOn w:val="a5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57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">
    <w:name w:val="Перечень"/>
    <w:basedOn w:val="af"/>
    <w:link w:val="aff1"/>
    <w:uiPriority w:val="99"/>
    <w:rsid w:val="00C179CF"/>
    <w:pPr>
      <w:numPr>
        <w:numId w:val="15"/>
      </w:numPr>
      <w:spacing w:before="120" w:after="0"/>
      <w:ind w:left="851" w:hanging="284"/>
      <w:contextualSpacing w:val="0"/>
      <w:jc w:val="both"/>
    </w:pPr>
    <w:rPr>
      <w:rFonts w:ascii="Times New Roman CYR" w:eastAsia="Calibri" w:hAnsi="Times New Roman CYR" w:cs="Times New Roman"/>
      <w:color w:val="006666"/>
      <w:sz w:val="24"/>
      <w:lang w:eastAsia="en-US"/>
    </w:rPr>
  </w:style>
  <w:style w:type="character" w:customStyle="1" w:styleId="af0">
    <w:name w:val="Абзац списка Знак"/>
    <w:link w:val="af"/>
    <w:uiPriority w:val="99"/>
    <w:locked/>
    <w:rsid w:val="00C179CF"/>
  </w:style>
  <w:style w:type="character" w:customStyle="1" w:styleId="aff1">
    <w:name w:val="Перечень Знак"/>
    <w:link w:val="a1"/>
    <w:uiPriority w:val="99"/>
    <w:locked/>
    <w:rsid w:val="00C179CF"/>
    <w:rPr>
      <w:rFonts w:ascii="Times New Roman CYR" w:eastAsia="Calibri" w:hAnsi="Times New Roman CYR" w:cs="Times New Roman"/>
      <w:color w:val="006666"/>
      <w:sz w:val="24"/>
      <w:lang w:eastAsia="en-US"/>
    </w:rPr>
  </w:style>
  <w:style w:type="paragraph" w:customStyle="1" w:styleId="11">
    <w:name w:val="Абзац списка1"/>
    <w:basedOn w:val="a3"/>
    <w:rsid w:val="008130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2">
    <w:name w:val="???????"/>
    <w:rsid w:val="0082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EDC7-FD4F-4B25-849F-074F3CFE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2017-11-03T09:34:00Z</cp:lastPrinted>
  <dcterms:created xsi:type="dcterms:W3CDTF">2018-12-04T12:53:00Z</dcterms:created>
  <dcterms:modified xsi:type="dcterms:W3CDTF">2018-12-04T12:53:00Z</dcterms:modified>
</cp:coreProperties>
</file>