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Look w:val="04A0"/>
      </w:tblPr>
      <w:tblGrid>
        <w:gridCol w:w="6663"/>
        <w:gridCol w:w="3995"/>
      </w:tblGrid>
      <w:tr w:rsidR="00481BE6" w:rsidRPr="00756C9C" w:rsidTr="00481BE6">
        <w:tc>
          <w:tcPr>
            <w:tcW w:w="6663" w:type="dxa"/>
          </w:tcPr>
          <w:p w:rsidR="00481BE6" w:rsidRPr="00481BE6" w:rsidRDefault="00481BE6" w:rsidP="00481BE6">
            <w:pPr>
              <w:spacing w:before="120"/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</w:pPr>
            <w:r w:rsidRPr="00481BE6"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  <w:t>ФОНД «НАЦИОНАЛЬНЫЙ НЕГОСУДАРСТВЕННЫЙ</w:t>
            </w:r>
          </w:p>
          <w:p w:rsidR="00481BE6" w:rsidRPr="00481BE6" w:rsidRDefault="00481BE6" w:rsidP="007C31C5">
            <w:pPr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</w:pPr>
            <w:r w:rsidRPr="00481BE6"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  <w:t>РЕГУЛЯТОР  БУХГАЛТЕРСКОГО  УЧЕТА</w:t>
            </w:r>
          </w:p>
          <w:p w:rsidR="00481BE6" w:rsidRPr="00481BE6" w:rsidRDefault="00481BE6" w:rsidP="007C31C5">
            <w:pPr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</w:pPr>
            <w:r w:rsidRPr="00481BE6"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  <w:t>«БУХГАЛТЕРСКИЙ МЕТОДОЛОГИЧЕСКИЙ ЦЕНТР»</w:t>
            </w:r>
          </w:p>
          <w:p w:rsidR="00481BE6" w:rsidRPr="00481BE6" w:rsidRDefault="00481BE6" w:rsidP="007C31C5">
            <w:pPr>
              <w:rPr>
                <w:sz w:val="18"/>
                <w:lang w:val="ru-RU"/>
              </w:rPr>
            </w:pPr>
            <w:r w:rsidRPr="00481BE6">
              <w:rPr>
                <w:rFonts w:eastAsiaTheme="majorEastAsia"/>
                <w:b/>
                <w:iCs/>
                <w:color w:val="006666"/>
                <w:spacing w:val="20"/>
                <w:sz w:val="18"/>
                <w:lang w:val="ru-RU"/>
              </w:rPr>
              <w:t>(ФОНД «НРБУ «БМЦ»)</w:t>
            </w:r>
          </w:p>
        </w:tc>
        <w:tc>
          <w:tcPr>
            <w:tcW w:w="3995" w:type="dxa"/>
          </w:tcPr>
          <w:p w:rsidR="00481BE6" w:rsidRPr="00481BE6" w:rsidRDefault="00481BE6" w:rsidP="00481BE6">
            <w:pPr>
              <w:jc w:val="right"/>
              <w:rPr>
                <w:sz w:val="18"/>
                <w:lang w:val="ru-RU"/>
              </w:rPr>
            </w:pPr>
          </w:p>
        </w:tc>
      </w:tr>
    </w:tbl>
    <w:p w:rsidR="00481BE6" w:rsidRPr="00481BE6" w:rsidRDefault="00481BE6" w:rsidP="00481BE6">
      <w:pPr>
        <w:pStyle w:val="ac"/>
        <w:tabs>
          <w:tab w:val="left" w:pos="2268"/>
          <w:tab w:val="left" w:pos="2552"/>
        </w:tabs>
        <w:jc w:val="right"/>
        <w:rPr>
          <w:rFonts w:ascii="Times New Roman" w:hAnsi="Times New Roman"/>
          <w:b/>
          <w:lang w:val="ru-RU"/>
        </w:rPr>
      </w:pPr>
      <w:r w:rsidRPr="00481BE6">
        <w:rPr>
          <w:rFonts w:ascii="Times New Roman" w:hAnsi="Times New Roman"/>
          <w:lang w:val="ru-RU"/>
        </w:rPr>
        <w:t>Разработана</w:t>
      </w:r>
    </w:p>
    <w:p w:rsidR="00481BE6" w:rsidRPr="00481BE6" w:rsidRDefault="00481BE6" w:rsidP="00481BE6">
      <w:pPr>
        <w:pStyle w:val="ac"/>
        <w:tabs>
          <w:tab w:val="left" w:pos="2268"/>
          <w:tab w:val="left" w:pos="2552"/>
        </w:tabs>
        <w:jc w:val="right"/>
        <w:rPr>
          <w:rFonts w:ascii="Times New Roman" w:hAnsi="Times New Roman"/>
          <w:b/>
          <w:lang w:val="ru-RU"/>
        </w:rPr>
      </w:pPr>
      <w:r w:rsidRPr="00481BE6">
        <w:rPr>
          <w:rFonts w:ascii="Times New Roman" w:hAnsi="Times New Roman"/>
          <w:lang w:val="ru-RU"/>
        </w:rPr>
        <w:t>Некоммерческой организацией</w:t>
      </w:r>
    </w:p>
    <w:p w:rsidR="00481BE6" w:rsidRPr="00481BE6" w:rsidRDefault="00481BE6" w:rsidP="00481BE6">
      <w:pPr>
        <w:jc w:val="right"/>
        <w:rPr>
          <w:b/>
          <w:iCs/>
          <w:spacing w:val="20"/>
          <w:lang w:val="ru-RU"/>
        </w:rPr>
      </w:pPr>
      <w:r w:rsidRPr="00481BE6">
        <w:rPr>
          <w:b/>
          <w:iCs/>
          <w:spacing w:val="20"/>
          <w:lang w:val="ru-RU"/>
        </w:rPr>
        <w:t>ФОНД «НРБУ «БМЦ»</w:t>
      </w:r>
    </w:p>
    <w:p w:rsidR="00565164" w:rsidRDefault="00565164" w:rsidP="00595A96">
      <w:pPr>
        <w:jc w:val="center"/>
        <w:rPr>
          <w:rFonts w:eastAsia="MS Mincho"/>
          <w:b/>
          <w:bCs/>
          <w:color w:val="008080"/>
          <w:kern w:val="1"/>
          <w:lang w:val="ru-RU"/>
        </w:rPr>
      </w:pPr>
    </w:p>
    <w:p w:rsidR="00565164" w:rsidRPr="00481BE6" w:rsidRDefault="00481BE6" w:rsidP="00481BE6">
      <w:pPr>
        <w:shd w:val="clear" w:color="auto" w:fill="FFFFFF"/>
        <w:suppressAutoHyphens w:val="0"/>
        <w:jc w:val="right"/>
        <w:textAlignment w:val="baseline"/>
        <w:rPr>
          <w:rFonts w:eastAsiaTheme="majorEastAsia" w:cstheme="minorBidi"/>
          <w:b/>
          <w:color w:val="C00000"/>
          <w:spacing w:val="20"/>
          <w:sz w:val="22"/>
          <w:szCs w:val="26"/>
          <w:lang w:val="ru-RU" w:eastAsia="ru-RU" w:bidi="ru-RU"/>
        </w:rPr>
      </w:pPr>
      <w:r w:rsidRPr="00481BE6">
        <w:rPr>
          <w:rFonts w:eastAsiaTheme="majorEastAsia" w:cstheme="minorBidi"/>
          <w:b/>
          <w:color w:val="C00000"/>
          <w:spacing w:val="20"/>
          <w:sz w:val="22"/>
          <w:szCs w:val="26"/>
          <w:lang w:val="ru-RU" w:eastAsia="ru-RU" w:bidi="ru-RU"/>
        </w:rPr>
        <w:t>Принята Комитетом по рекомендациям 2012-11-26</w:t>
      </w:r>
    </w:p>
    <w:p w:rsidR="00481BE6" w:rsidRDefault="00481BE6" w:rsidP="000A7AA8">
      <w:pPr>
        <w:jc w:val="center"/>
        <w:outlineLvl w:val="0"/>
        <w:rPr>
          <w:rFonts w:ascii="Calibri" w:hAnsi="Calibri"/>
          <w:b/>
          <w:bCs/>
          <w:color w:val="006666"/>
          <w:spacing w:val="20"/>
          <w:sz w:val="28"/>
          <w:szCs w:val="28"/>
          <w:lang w:val="ru-RU" w:eastAsia="en-US"/>
        </w:rPr>
      </w:pPr>
    </w:p>
    <w:p w:rsidR="00FB0238" w:rsidRPr="00FB0238" w:rsidRDefault="00FB0238" w:rsidP="00FB0238">
      <w:pPr>
        <w:shd w:val="clear" w:color="auto" w:fill="FFFFFF"/>
        <w:suppressAutoHyphens w:val="0"/>
        <w:jc w:val="center"/>
        <w:textAlignment w:val="baseline"/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</w:pPr>
      <w:r w:rsidRPr="00FB0238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РЕКОМЕНДАЦИЯ Р-26/2012-КпР</w:t>
      </w:r>
    </w:p>
    <w:p w:rsidR="00FB0238" w:rsidRPr="00FB0238" w:rsidRDefault="00FB0238" w:rsidP="00FB0238">
      <w:pPr>
        <w:shd w:val="clear" w:color="auto" w:fill="FFFFFF"/>
        <w:suppressAutoHyphens w:val="0"/>
        <w:jc w:val="center"/>
        <w:textAlignment w:val="baseline"/>
        <w:rPr>
          <w:rFonts w:ascii="Verdana" w:hAnsi="Verdana"/>
          <w:color w:val="000000"/>
          <w:sz w:val="14"/>
          <w:szCs w:val="14"/>
          <w:lang w:val="ru-RU" w:eastAsia="ru-RU"/>
        </w:rPr>
      </w:pPr>
      <w:r w:rsidRPr="00FB0238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«ТАМОЖЕННЫ</w:t>
      </w:r>
      <w:r w:rsidR="00756C9C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Е</w:t>
      </w:r>
      <w:r w:rsidRPr="00FB0238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 xml:space="preserve"> ПОШЛИН</w:t>
      </w:r>
      <w:r w:rsidR="00756C9C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Ы</w:t>
      </w:r>
      <w:r w:rsidRPr="00FB0238">
        <w:rPr>
          <w:rFonts w:eastAsiaTheme="majorEastAsia"/>
          <w:b/>
          <w:color w:val="006666"/>
          <w:spacing w:val="20"/>
          <w:sz w:val="28"/>
          <w:szCs w:val="28"/>
          <w:lang w:val="ru-RU" w:eastAsia="ru-RU"/>
        </w:rPr>
        <w:t>»</w:t>
      </w:r>
    </w:p>
    <w:p w:rsidR="00FB0238" w:rsidRPr="00FB0238" w:rsidRDefault="00FB0238" w:rsidP="00FB0238">
      <w:pPr>
        <w:shd w:val="clear" w:color="auto" w:fill="FFFFFF"/>
        <w:suppressAutoHyphens w:val="0"/>
        <w:textAlignment w:val="baseline"/>
        <w:rPr>
          <w:rFonts w:ascii="Verdana" w:hAnsi="Verdana"/>
          <w:color w:val="000000"/>
          <w:sz w:val="14"/>
          <w:szCs w:val="14"/>
          <w:lang w:val="ru-RU" w:eastAsia="ru-RU"/>
        </w:rPr>
      </w:pPr>
      <w:r w:rsidRPr="00FB0238">
        <w:rPr>
          <w:rFonts w:ascii="Verdana" w:hAnsi="Verdana"/>
          <w:b/>
          <w:bCs/>
          <w:color w:val="000000"/>
          <w:sz w:val="14"/>
          <w:lang w:val="ru-RU" w:eastAsia="ru-RU"/>
        </w:rPr>
        <w:t> </w:t>
      </w:r>
    </w:p>
    <w:p w:rsidR="00FB0238" w:rsidRDefault="00FB0238" w:rsidP="00FB0238">
      <w:pPr>
        <w:shd w:val="clear" w:color="auto" w:fill="FFFFFF"/>
        <w:suppressAutoHyphens w:val="0"/>
        <w:textAlignment w:val="baseline"/>
        <w:rPr>
          <w:b/>
          <w:bCs/>
          <w:color w:val="800000"/>
          <w:lang w:val="ru-RU" w:eastAsia="ru-RU"/>
        </w:rPr>
      </w:pPr>
    </w:p>
    <w:p w:rsidR="00FB0238" w:rsidRPr="00FB0238" w:rsidRDefault="00FB0238" w:rsidP="00FB0238">
      <w:pPr>
        <w:shd w:val="clear" w:color="auto" w:fill="FFFFFF"/>
        <w:suppressAutoHyphens w:val="0"/>
        <w:textAlignment w:val="baseline"/>
        <w:rPr>
          <w:color w:val="C00000"/>
          <w:lang w:val="ru-RU" w:eastAsia="ru-RU"/>
        </w:rPr>
      </w:pPr>
      <w:r w:rsidRPr="00FB0238">
        <w:rPr>
          <w:b/>
          <w:bCs/>
          <w:color w:val="C00000"/>
          <w:lang w:val="ru-RU" w:eastAsia="ru-RU"/>
        </w:rPr>
        <w:t>ОПИСАНИЕ ПРОБЛЕМЫ</w:t>
      </w:r>
    </w:p>
    <w:p w:rsidR="00FB0238" w:rsidRDefault="00FB0238" w:rsidP="00FB0238">
      <w:pPr>
        <w:shd w:val="clear" w:color="auto" w:fill="FFFFFF"/>
        <w:suppressAutoHyphens w:val="0"/>
        <w:spacing w:after="120"/>
        <w:textAlignment w:val="baseline"/>
        <w:rPr>
          <w:color w:val="000000"/>
          <w:lang w:val="ru-RU" w:eastAsia="ru-RU"/>
        </w:rPr>
      </w:pPr>
    </w:p>
    <w:p w:rsidR="00FB0238" w:rsidRPr="00FB0238" w:rsidRDefault="00FB0238" w:rsidP="00FB0238">
      <w:pPr>
        <w:shd w:val="clear" w:color="auto" w:fill="FFFFFF"/>
        <w:suppressAutoHyphens w:val="0"/>
        <w:spacing w:after="120"/>
        <w:textAlignment w:val="baseline"/>
        <w:rPr>
          <w:color w:val="000000"/>
          <w:lang w:val="ru-RU" w:eastAsia="ru-RU"/>
        </w:rPr>
      </w:pPr>
      <w:r w:rsidRPr="00FB0238">
        <w:rPr>
          <w:color w:val="000000"/>
          <w:lang w:val="ru-RU" w:eastAsia="ru-RU"/>
        </w:rPr>
        <w:t>Следует ли при отражении экспортной выручки в бухгалтерском учете исключать из ее стоимости таможенные пошлины?</w:t>
      </w:r>
    </w:p>
    <w:p w:rsidR="00FB0238" w:rsidRDefault="00FB0238" w:rsidP="00FB0238">
      <w:pPr>
        <w:shd w:val="clear" w:color="auto" w:fill="FFFFFF"/>
        <w:suppressAutoHyphens w:val="0"/>
        <w:jc w:val="both"/>
        <w:textAlignment w:val="baseline"/>
        <w:rPr>
          <w:b/>
          <w:bCs/>
          <w:color w:val="800000"/>
          <w:lang w:val="ru-RU" w:eastAsia="ru-RU"/>
        </w:rPr>
      </w:pPr>
    </w:p>
    <w:p w:rsidR="00FB0238" w:rsidRPr="00FB0238" w:rsidRDefault="00FB0238" w:rsidP="00FB0238">
      <w:pPr>
        <w:shd w:val="clear" w:color="auto" w:fill="FFFFFF"/>
        <w:suppressAutoHyphens w:val="0"/>
        <w:jc w:val="both"/>
        <w:textAlignment w:val="baseline"/>
        <w:rPr>
          <w:color w:val="C00000"/>
          <w:lang w:val="ru-RU" w:eastAsia="ru-RU"/>
        </w:rPr>
      </w:pPr>
      <w:r w:rsidRPr="00FB0238">
        <w:rPr>
          <w:b/>
          <w:bCs/>
          <w:color w:val="C00000"/>
          <w:lang w:val="ru-RU" w:eastAsia="ru-RU"/>
        </w:rPr>
        <w:t>РЕШЕНИЕ</w:t>
      </w:r>
    </w:p>
    <w:p w:rsidR="00FB0238" w:rsidRDefault="00FB0238" w:rsidP="00FB0238">
      <w:pPr>
        <w:shd w:val="clear" w:color="auto" w:fill="FFFFFF"/>
        <w:suppressAutoHyphens w:val="0"/>
        <w:jc w:val="both"/>
        <w:textAlignment w:val="baseline"/>
        <w:rPr>
          <w:b/>
          <w:bCs/>
          <w:color w:val="800000"/>
          <w:lang w:val="ru-RU" w:eastAsia="ru-RU"/>
        </w:rPr>
      </w:pPr>
    </w:p>
    <w:p w:rsidR="00FB0238" w:rsidRPr="00FB0238" w:rsidRDefault="00FB0238" w:rsidP="00FB0238">
      <w:pPr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color w:val="000000"/>
          <w:lang w:val="ru-RU" w:eastAsia="ru-RU"/>
        </w:rPr>
      </w:pPr>
      <w:r w:rsidRPr="00FB0238">
        <w:rPr>
          <w:color w:val="008080"/>
          <w:bdr w:val="none" w:sz="0" w:space="0" w:color="auto" w:frame="1"/>
          <w:lang w:val="ru-RU" w:eastAsia="ru-RU"/>
        </w:rPr>
        <w:t>Таможенные пошлины в обычных условиях признаются расходами организации-продавца в периоде, когда у нее возникла обязанность их уплаты, и не уменьшают выручку организации-продавца.</w:t>
      </w:r>
    </w:p>
    <w:p w:rsidR="00FB0238" w:rsidRPr="00FB0238" w:rsidRDefault="00FB0238" w:rsidP="00FB0238">
      <w:pPr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color w:val="000000"/>
          <w:lang w:val="ru-RU" w:eastAsia="ru-RU"/>
        </w:rPr>
      </w:pPr>
      <w:r w:rsidRPr="00FB0238">
        <w:rPr>
          <w:color w:val="008080"/>
          <w:bdr w:val="none" w:sz="0" w:space="0" w:color="auto" w:frame="1"/>
          <w:lang w:val="ru-RU" w:eastAsia="ru-RU"/>
        </w:rPr>
        <w:t>В случае, если по условиям договора таможенная пошлина подлежит возмещению покупателем в той же сумме, в которой ее должен уплатить продавец (любые изменения этой суммы автоматически изменяют взимаемое с покупателя возмещение), соответствующие суммы пошлины относятся организацией-продавцом на расчеты с покупателем и в выручку не включаются (если возмещение осуществляется путем соответствующего увеличения цены, то – исключаются из выручки).</w:t>
      </w:r>
    </w:p>
    <w:p w:rsidR="00FB0238" w:rsidRPr="00FB0238" w:rsidRDefault="00FB0238" w:rsidP="00FB0238">
      <w:pPr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color w:val="000000"/>
          <w:lang w:val="ru-RU" w:eastAsia="ru-RU"/>
        </w:rPr>
      </w:pPr>
      <w:r w:rsidRPr="00FB0238">
        <w:rPr>
          <w:color w:val="008080"/>
          <w:bdr w:val="none" w:sz="0" w:space="0" w:color="auto" w:frame="1"/>
          <w:lang w:val="ru-RU" w:eastAsia="ru-RU"/>
        </w:rPr>
        <w:t>При решении данного вопроса п.3 ПБУ 9/99 «Доходы организации» не подлежит применению, поскольку регулирует вопрос отражения не таможенных, а экспортных пошлин.</w:t>
      </w:r>
    </w:p>
    <w:p w:rsidR="00565164" w:rsidRPr="00595A96" w:rsidRDefault="00565164" w:rsidP="00595A96">
      <w:pPr>
        <w:jc w:val="both"/>
        <w:rPr>
          <w:rFonts w:ascii="Calibri" w:hAnsi="Calibri"/>
          <w:szCs w:val="22"/>
          <w:lang w:val="ru-RU" w:eastAsia="en-US"/>
        </w:rPr>
      </w:pPr>
    </w:p>
    <w:sectPr w:rsidR="00565164" w:rsidRPr="00595A96" w:rsidSect="0002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2F" w:rsidRDefault="008C282F">
      <w:r>
        <w:separator/>
      </w:r>
    </w:p>
  </w:endnote>
  <w:endnote w:type="continuationSeparator" w:id="0">
    <w:p w:rsidR="008C282F" w:rsidRDefault="008C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64" w:rsidRDefault="00D30A86" w:rsidP="0002307B">
    <w:pPr>
      <w:pStyle w:val="af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56516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65164" w:rsidRDefault="0056516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DA" w:rsidRDefault="00D30A86">
    <w:pPr>
      <w:pStyle w:val="af2"/>
      <w:jc w:val="right"/>
    </w:pPr>
    <w:fldSimple w:instr=" PAGE   \* MERGEFORMAT ">
      <w:r w:rsidR="00756C9C">
        <w:rPr>
          <w:noProof/>
        </w:rPr>
        <w:t>1</w:t>
      </w:r>
    </w:fldSimple>
  </w:p>
  <w:p w:rsidR="00565164" w:rsidRDefault="0056516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DA" w:rsidRDefault="00A85C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2F" w:rsidRDefault="008C282F">
      <w:r>
        <w:separator/>
      </w:r>
    </w:p>
  </w:footnote>
  <w:footnote w:type="continuationSeparator" w:id="0">
    <w:p w:rsidR="008C282F" w:rsidRDefault="008C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DA" w:rsidRDefault="00A85CD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6" w:rsidRDefault="00D30A86">
    <w:pPr>
      <w:pStyle w:val="af1"/>
    </w:pPr>
    <w:r w:rsidRPr="00D30A86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http://bmcenter.ru/users/3078/img/logo.jpg" style="width:64.8pt;height:24pt;visibility:visible;mso-wrap-style:square">
          <v:imagedata r:id="rId1" o:title="logo"/>
        </v:shape>
      </w:pict>
    </w:r>
  </w:p>
  <w:p w:rsidR="00565164" w:rsidRDefault="00565164" w:rsidP="00481BE6">
    <w:pPr>
      <w:pStyle w:val="af1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DA" w:rsidRDefault="00A85CD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CF301E1"/>
    <w:multiLevelType w:val="hybridMultilevel"/>
    <w:tmpl w:val="269EF6AC"/>
    <w:lvl w:ilvl="0" w:tplc="12DE4F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2F98451E">
      <w:start w:val="1"/>
      <w:numFmt w:val="bullet"/>
      <w:lvlText w:val=""/>
      <w:lvlJc w:val="left"/>
      <w:pPr>
        <w:tabs>
          <w:tab w:val="num" w:pos="2707"/>
        </w:tabs>
        <w:ind w:left="2707" w:hanging="34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417CC6"/>
    <w:multiLevelType w:val="hybridMultilevel"/>
    <w:tmpl w:val="27F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5103"/>
    <w:multiLevelType w:val="hybridMultilevel"/>
    <w:tmpl w:val="987E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756F5"/>
    <w:multiLevelType w:val="hybridMultilevel"/>
    <w:tmpl w:val="112C3AA6"/>
    <w:lvl w:ilvl="0" w:tplc="D25A80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0358C"/>
    <w:multiLevelType w:val="hybridMultilevel"/>
    <w:tmpl w:val="D5E4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6260"/>
    <w:multiLevelType w:val="hybridMultilevel"/>
    <w:tmpl w:val="6B26090A"/>
    <w:lvl w:ilvl="0" w:tplc="214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66258"/>
    <w:multiLevelType w:val="hybridMultilevel"/>
    <w:tmpl w:val="38EE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C37EE"/>
    <w:multiLevelType w:val="hybridMultilevel"/>
    <w:tmpl w:val="7E945F84"/>
    <w:lvl w:ilvl="0" w:tplc="E01C1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6F0B"/>
    <w:multiLevelType w:val="hybridMultilevel"/>
    <w:tmpl w:val="A95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35C29"/>
    <w:multiLevelType w:val="multilevel"/>
    <w:tmpl w:val="BCC09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1E"/>
    <w:rsid w:val="00007097"/>
    <w:rsid w:val="00020D3D"/>
    <w:rsid w:val="0002307B"/>
    <w:rsid w:val="00031F61"/>
    <w:rsid w:val="000A7AA8"/>
    <w:rsid w:val="000B6449"/>
    <w:rsid w:val="0012400A"/>
    <w:rsid w:val="002246CE"/>
    <w:rsid w:val="00224E92"/>
    <w:rsid w:val="002338BD"/>
    <w:rsid w:val="002542CB"/>
    <w:rsid w:val="00287E0D"/>
    <w:rsid w:val="002F0F1C"/>
    <w:rsid w:val="00312F9A"/>
    <w:rsid w:val="0037778D"/>
    <w:rsid w:val="003B1D10"/>
    <w:rsid w:val="00481BE6"/>
    <w:rsid w:val="005162F2"/>
    <w:rsid w:val="00565164"/>
    <w:rsid w:val="0058076F"/>
    <w:rsid w:val="00595A96"/>
    <w:rsid w:val="005D606B"/>
    <w:rsid w:val="005E0D7B"/>
    <w:rsid w:val="006044F3"/>
    <w:rsid w:val="00617575"/>
    <w:rsid w:val="006366C0"/>
    <w:rsid w:val="00672327"/>
    <w:rsid w:val="006747E5"/>
    <w:rsid w:val="00676EF0"/>
    <w:rsid w:val="00687D4C"/>
    <w:rsid w:val="006A5961"/>
    <w:rsid w:val="00756C9C"/>
    <w:rsid w:val="0077049C"/>
    <w:rsid w:val="007D5A31"/>
    <w:rsid w:val="00831DFF"/>
    <w:rsid w:val="00847292"/>
    <w:rsid w:val="0084777D"/>
    <w:rsid w:val="00863183"/>
    <w:rsid w:val="00897792"/>
    <w:rsid w:val="008C282F"/>
    <w:rsid w:val="008C3616"/>
    <w:rsid w:val="008F55C6"/>
    <w:rsid w:val="00926682"/>
    <w:rsid w:val="00931DDF"/>
    <w:rsid w:val="00961982"/>
    <w:rsid w:val="00977759"/>
    <w:rsid w:val="009F2D87"/>
    <w:rsid w:val="00A85CDA"/>
    <w:rsid w:val="00B02C5F"/>
    <w:rsid w:val="00BB7E87"/>
    <w:rsid w:val="00BC0254"/>
    <w:rsid w:val="00C04771"/>
    <w:rsid w:val="00C174E8"/>
    <w:rsid w:val="00C63380"/>
    <w:rsid w:val="00C73E42"/>
    <w:rsid w:val="00C80FCD"/>
    <w:rsid w:val="00CC437C"/>
    <w:rsid w:val="00CE53F0"/>
    <w:rsid w:val="00D30A86"/>
    <w:rsid w:val="00D4544E"/>
    <w:rsid w:val="00D64F18"/>
    <w:rsid w:val="00E00577"/>
    <w:rsid w:val="00E81FF0"/>
    <w:rsid w:val="00F06A7A"/>
    <w:rsid w:val="00F41B1E"/>
    <w:rsid w:val="00F44358"/>
    <w:rsid w:val="00FB0238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8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uiPriority w:val="99"/>
    <w:qFormat/>
    <w:rsid w:val="00961982"/>
    <w:pPr>
      <w:keepNext/>
      <w:keepLines/>
      <w:pageBreakBefore/>
      <w:numPr>
        <w:numId w:val="1"/>
      </w:numPr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1982"/>
    <w:pPr>
      <w:keepNext/>
      <w:keepLines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1B72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51B72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uiPriority w:val="99"/>
    <w:rsid w:val="00961982"/>
    <w:rPr>
      <w:rFonts w:ascii="Wingdings" w:hAnsi="Wingdings"/>
    </w:rPr>
  </w:style>
  <w:style w:type="character" w:customStyle="1" w:styleId="WW8Num1z1">
    <w:name w:val="WW8Num1z1"/>
    <w:uiPriority w:val="99"/>
    <w:rsid w:val="00961982"/>
    <w:rPr>
      <w:rFonts w:ascii="Courier New" w:hAnsi="Courier New"/>
    </w:rPr>
  </w:style>
  <w:style w:type="character" w:customStyle="1" w:styleId="WW8Num1z3">
    <w:name w:val="WW8Num1z3"/>
    <w:uiPriority w:val="99"/>
    <w:rsid w:val="00961982"/>
    <w:rPr>
      <w:rFonts w:ascii="Symbol" w:hAnsi="Symbol"/>
    </w:rPr>
  </w:style>
  <w:style w:type="character" w:customStyle="1" w:styleId="WW8Num2z0">
    <w:name w:val="WW8Num2z0"/>
    <w:uiPriority w:val="99"/>
    <w:rsid w:val="00961982"/>
    <w:rPr>
      <w:rFonts w:ascii="Symbol" w:hAnsi="Symbol"/>
    </w:rPr>
  </w:style>
  <w:style w:type="character" w:customStyle="1" w:styleId="WW8Num2z4">
    <w:name w:val="WW8Num2z4"/>
    <w:uiPriority w:val="99"/>
    <w:rsid w:val="00961982"/>
    <w:rPr>
      <w:rFonts w:ascii="Courier New" w:hAnsi="Courier New"/>
    </w:rPr>
  </w:style>
  <w:style w:type="character" w:customStyle="1" w:styleId="WW8Num2z5">
    <w:name w:val="WW8Num2z5"/>
    <w:uiPriority w:val="99"/>
    <w:rsid w:val="00961982"/>
    <w:rPr>
      <w:rFonts w:ascii="Wingdings" w:hAnsi="Wingdings"/>
    </w:rPr>
  </w:style>
  <w:style w:type="character" w:customStyle="1" w:styleId="WW8Num4z0">
    <w:name w:val="WW8Num4z0"/>
    <w:uiPriority w:val="99"/>
    <w:rsid w:val="00961982"/>
  </w:style>
  <w:style w:type="character" w:customStyle="1" w:styleId="WW8Num5z0">
    <w:name w:val="WW8Num5z0"/>
    <w:uiPriority w:val="99"/>
    <w:rsid w:val="00961982"/>
    <w:rPr>
      <w:rFonts w:ascii="Wingdings" w:hAnsi="Wingdings"/>
    </w:rPr>
  </w:style>
  <w:style w:type="character" w:customStyle="1" w:styleId="WW8Num8z0">
    <w:name w:val="WW8Num8z0"/>
    <w:uiPriority w:val="99"/>
    <w:rsid w:val="00961982"/>
    <w:rPr>
      <w:rFonts w:ascii="Wingdings" w:hAnsi="Wingdings"/>
    </w:rPr>
  </w:style>
  <w:style w:type="character" w:customStyle="1" w:styleId="WW8Num8z1">
    <w:name w:val="WW8Num8z1"/>
    <w:uiPriority w:val="99"/>
    <w:rsid w:val="00961982"/>
    <w:rPr>
      <w:rFonts w:ascii="Courier New" w:hAnsi="Courier New"/>
    </w:rPr>
  </w:style>
  <w:style w:type="character" w:customStyle="1" w:styleId="WW8Num8z3">
    <w:name w:val="WW8Num8z3"/>
    <w:uiPriority w:val="99"/>
    <w:rsid w:val="00961982"/>
    <w:rPr>
      <w:rFonts w:ascii="Symbol" w:hAnsi="Symbol"/>
    </w:rPr>
  </w:style>
  <w:style w:type="character" w:customStyle="1" w:styleId="WW8Num9z0">
    <w:name w:val="WW8Num9z0"/>
    <w:uiPriority w:val="99"/>
    <w:rsid w:val="00961982"/>
    <w:rPr>
      <w:rFonts w:ascii="Symbol" w:hAnsi="Symbol"/>
      <w:sz w:val="20"/>
    </w:rPr>
  </w:style>
  <w:style w:type="character" w:customStyle="1" w:styleId="WW8Num9z1">
    <w:name w:val="WW8Num9z1"/>
    <w:uiPriority w:val="99"/>
    <w:rsid w:val="00961982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961982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961982"/>
    <w:rPr>
      <w:rFonts w:ascii="Symbol" w:hAnsi="Symbol"/>
      <w:sz w:val="20"/>
    </w:rPr>
  </w:style>
  <w:style w:type="character" w:customStyle="1" w:styleId="WW8Num11z1">
    <w:name w:val="WW8Num11z1"/>
    <w:uiPriority w:val="99"/>
    <w:rsid w:val="00961982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961982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961982"/>
    <w:rPr>
      <w:rFonts w:ascii="Symbol" w:hAnsi="Symbol"/>
    </w:rPr>
  </w:style>
  <w:style w:type="character" w:customStyle="1" w:styleId="WW8Num14z1">
    <w:name w:val="WW8Num14z1"/>
    <w:uiPriority w:val="99"/>
    <w:rsid w:val="00961982"/>
    <w:rPr>
      <w:rFonts w:ascii="Courier New" w:hAnsi="Courier New"/>
    </w:rPr>
  </w:style>
  <w:style w:type="character" w:customStyle="1" w:styleId="WW8Num14z2">
    <w:name w:val="WW8Num14z2"/>
    <w:uiPriority w:val="99"/>
    <w:rsid w:val="00961982"/>
    <w:rPr>
      <w:rFonts w:ascii="Wingdings" w:hAnsi="Wingdings"/>
    </w:rPr>
  </w:style>
  <w:style w:type="character" w:customStyle="1" w:styleId="WW8Num15z0">
    <w:name w:val="WW8Num15z0"/>
    <w:uiPriority w:val="99"/>
    <w:rsid w:val="00961982"/>
    <w:rPr>
      <w:rFonts w:ascii="Wingdings" w:hAnsi="Wingdings"/>
    </w:rPr>
  </w:style>
  <w:style w:type="character" w:customStyle="1" w:styleId="WW8Num17z0">
    <w:name w:val="WW8Num17z0"/>
    <w:uiPriority w:val="99"/>
    <w:rsid w:val="00961982"/>
    <w:rPr>
      <w:rFonts w:ascii="Symbol" w:hAnsi="Symbol"/>
    </w:rPr>
  </w:style>
  <w:style w:type="character" w:customStyle="1" w:styleId="WW8Num17z1">
    <w:name w:val="WW8Num17z1"/>
    <w:uiPriority w:val="99"/>
    <w:rsid w:val="00961982"/>
    <w:rPr>
      <w:rFonts w:ascii="Courier New" w:hAnsi="Courier New"/>
    </w:rPr>
  </w:style>
  <w:style w:type="character" w:customStyle="1" w:styleId="WW8Num17z2">
    <w:name w:val="WW8Num17z2"/>
    <w:uiPriority w:val="99"/>
    <w:rsid w:val="00961982"/>
    <w:rPr>
      <w:rFonts w:ascii="Wingdings" w:hAnsi="Wingdings"/>
    </w:rPr>
  </w:style>
  <w:style w:type="character" w:customStyle="1" w:styleId="WW8Num20z0">
    <w:name w:val="WW8Num20z0"/>
    <w:uiPriority w:val="99"/>
    <w:rsid w:val="00961982"/>
    <w:rPr>
      <w:rFonts w:ascii="Wingdings" w:hAnsi="Wingdings"/>
    </w:rPr>
  </w:style>
  <w:style w:type="character" w:customStyle="1" w:styleId="WW8Num20z1">
    <w:name w:val="WW8Num20z1"/>
    <w:uiPriority w:val="99"/>
    <w:rsid w:val="00961982"/>
    <w:rPr>
      <w:rFonts w:ascii="Courier New" w:hAnsi="Courier New"/>
    </w:rPr>
  </w:style>
  <w:style w:type="character" w:customStyle="1" w:styleId="WW8Num20z3">
    <w:name w:val="WW8Num20z3"/>
    <w:uiPriority w:val="99"/>
    <w:rsid w:val="00961982"/>
    <w:rPr>
      <w:rFonts w:ascii="Symbol" w:hAnsi="Symbol"/>
    </w:rPr>
  </w:style>
  <w:style w:type="character" w:customStyle="1" w:styleId="11">
    <w:name w:val="Основной шрифт абзаца1"/>
    <w:uiPriority w:val="99"/>
    <w:rsid w:val="00961982"/>
  </w:style>
  <w:style w:type="character" w:styleId="a4">
    <w:name w:val="Hyperlink"/>
    <w:basedOn w:val="a1"/>
    <w:uiPriority w:val="99"/>
    <w:rsid w:val="00961982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961982"/>
    <w:rPr>
      <w:sz w:val="24"/>
      <w:lang w:val="en-US"/>
    </w:rPr>
  </w:style>
  <w:style w:type="character" w:customStyle="1" w:styleId="a6">
    <w:name w:val="Нижний колонтитул Знак"/>
    <w:uiPriority w:val="99"/>
    <w:rsid w:val="00961982"/>
    <w:rPr>
      <w:sz w:val="24"/>
      <w:lang w:val="en-US"/>
    </w:rPr>
  </w:style>
  <w:style w:type="paragraph" w:customStyle="1" w:styleId="a7">
    <w:name w:val="Заголовок"/>
    <w:basedOn w:val="a"/>
    <w:next w:val="a0"/>
    <w:uiPriority w:val="99"/>
    <w:rsid w:val="0096198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8"/>
    <w:uiPriority w:val="99"/>
    <w:rsid w:val="00961982"/>
    <w:pPr>
      <w:spacing w:before="120"/>
      <w:ind w:firstLine="567"/>
      <w:jc w:val="both"/>
    </w:pPr>
  </w:style>
  <w:style w:type="character" w:customStyle="1" w:styleId="a8">
    <w:name w:val="Основной текст Знак"/>
    <w:basedOn w:val="a1"/>
    <w:link w:val="a0"/>
    <w:uiPriority w:val="99"/>
    <w:semiHidden/>
    <w:rsid w:val="00851B72"/>
    <w:rPr>
      <w:sz w:val="24"/>
      <w:szCs w:val="24"/>
      <w:lang w:val="en-US" w:eastAsia="ar-SA"/>
    </w:rPr>
  </w:style>
  <w:style w:type="paragraph" w:styleId="a9">
    <w:name w:val="List"/>
    <w:basedOn w:val="a0"/>
    <w:uiPriority w:val="99"/>
    <w:rsid w:val="00961982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96198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96198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1"/>
    <w:link w:val="ab"/>
    <w:uiPriority w:val="99"/>
    <w:qFormat/>
    <w:rsid w:val="00961982"/>
    <w:pPr>
      <w:keepLines/>
      <w:jc w:val="center"/>
    </w:pPr>
    <w:rPr>
      <w:rFonts w:cs="Arial"/>
      <w:b/>
      <w:bCs/>
      <w:kern w:val="1"/>
      <w:sz w:val="32"/>
      <w:szCs w:val="32"/>
    </w:rPr>
  </w:style>
  <w:style w:type="character" w:customStyle="1" w:styleId="ab">
    <w:name w:val="Название Знак"/>
    <w:basedOn w:val="a1"/>
    <w:link w:val="aa"/>
    <w:uiPriority w:val="10"/>
    <w:rsid w:val="00851B72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c">
    <w:name w:val="Subtitle"/>
    <w:basedOn w:val="a7"/>
    <w:next w:val="a0"/>
    <w:link w:val="ad"/>
    <w:uiPriority w:val="99"/>
    <w:qFormat/>
    <w:rsid w:val="00961982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c"/>
    <w:uiPriority w:val="99"/>
    <w:locked/>
    <w:rsid w:val="00595A96"/>
    <w:rPr>
      <w:rFonts w:ascii="Arial" w:eastAsia="SimSun" w:hAnsi="Arial" w:cs="Mangal"/>
      <w:i/>
      <w:iCs/>
      <w:sz w:val="28"/>
      <w:szCs w:val="28"/>
      <w:lang w:val="en-US" w:eastAsia="ar-SA" w:bidi="ar-SA"/>
    </w:rPr>
  </w:style>
  <w:style w:type="paragraph" w:customStyle="1" w:styleId="214">
    <w:name w:val="Стиль Заголовок 2 + 14 пт курсив"/>
    <w:basedOn w:val="2"/>
    <w:uiPriority w:val="99"/>
    <w:rsid w:val="00961982"/>
    <w:pPr>
      <w:keepLines w:val="0"/>
      <w:suppressAutoHyphens w:val="0"/>
      <w:outlineLvl w:val="9"/>
    </w:pPr>
    <w:rPr>
      <w:i/>
    </w:rPr>
  </w:style>
  <w:style w:type="paragraph" w:styleId="ae">
    <w:name w:val="Balloon Text"/>
    <w:basedOn w:val="a"/>
    <w:link w:val="af"/>
    <w:uiPriority w:val="99"/>
    <w:rsid w:val="009619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1B72"/>
    <w:rPr>
      <w:sz w:val="0"/>
      <w:szCs w:val="0"/>
      <w:lang w:val="en-US" w:eastAsia="ar-SA"/>
    </w:rPr>
  </w:style>
  <w:style w:type="paragraph" w:styleId="af0">
    <w:name w:val="Normal (Web)"/>
    <w:basedOn w:val="a"/>
    <w:uiPriority w:val="99"/>
    <w:rsid w:val="00961982"/>
    <w:pPr>
      <w:spacing w:before="280" w:after="280"/>
    </w:pPr>
    <w:rPr>
      <w:lang w:val="ru-RU"/>
    </w:rPr>
  </w:style>
  <w:style w:type="paragraph" w:styleId="af1">
    <w:name w:val="header"/>
    <w:basedOn w:val="a"/>
    <w:link w:val="14"/>
    <w:uiPriority w:val="99"/>
    <w:rsid w:val="0096198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f1"/>
    <w:uiPriority w:val="99"/>
    <w:semiHidden/>
    <w:rsid w:val="00851B72"/>
    <w:rPr>
      <w:sz w:val="24"/>
      <w:szCs w:val="24"/>
      <w:lang w:val="en-US" w:eastAsia="ar-SA"/>
    </w:rPr>
  </w:style>
  <w:style w:type="paragraph" w:styleId="af2">
    <w:name w:val="footer"/>
    <w:basedOn w:val="a"/>
    <w:link w:val="15"/>
    <w:uiPriority w:val="99"/>
    <w:rsid w:val="0096198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2"/>
    <w:uiPriority w:val="99"/>
    <w:semiHidden/>
    <w:rsid w:val="00851B72"/>
    <w:rPr>
      <w:sz w:val="24"/>
      <w:szCs w:val="24"/>
      <w:lang w:val="en-US" w:eastAsia="ar-SA"/>
    </w:rPr>
  </w:style>
  <w:style w:type="paragraph" w:customStyle="1" w:styleId="af3">
    <w:name w:val="Содержимое таблицы"/>
    <w:basedOn w:val="a"/>
    <w:uiPriority w:val="99"/>
    <w:rsid w:val="00961982"/>
    <w:pPr>
      <w:suppressLineNumbers/>
    </w:pPr>
  </w:style>
  <w:style w:type="paragraph" w:customStyle="1" w:styleId="af4">
    <w:name w:val="Заголовок таблицы"/>
    <w:basedOn w:val="af3"/>
    <w:uiPriority w:val="99"/>
    <w:rsid w:val="00961982"/>
    <w:pPr>
      <w:jc w:val="center"/>
    </w:pPr>
    <w:rPr>
      <w:b/>
      <w:bCs/>
    </w:rPr>
  </w:style>
  <w:style w:type="paragraph" w:styleId="af5">
    <w:name w:val="Document Map"/>
    <w:basedOn w:val="a"/>
    <w:link w:val="af6"/>
    <w:uiPriority w:val="99"/>
    <w:semiHidden/>
    <w:rsid w:val="000A7AA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locked/>
    <w:rsid w:val="000A7AA8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Strong"/>
    <w:basedOn w:val="a1"/>
    <w:uiPriority w:val="22"/>
    <w:qFormat/>
    <w:rsid w:val="00CC437C"/>
    <w:rPr>
      <w:rFonts w:cs="Times New Roman"/>
      <w:b/>
      <w:bCs/>
    </w:rPr>
  </w:style>
  <w:style w:type="character" w:styleId="af8">
    <w:name w:val="page number"/>
    <w:basedOn w:val="a1"/>
    <w:uiPriority w:val="99"/>
    <w:rsid w:val="0002307B"/>
    <w:rPr>
      <w:rFonts w:cs="Times New Roman"/>
    </w:rPr>
  </w:style>
  <w:style w:type="table" w:styleId="af9">
    <w:name w:val="Table Grid"/>
    <w:basedOn w:val="a2"/>
    <w:uiPriority w:val="59"/>
    <w:locked/>
    <w:rsid w:val="00481B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METHODOLOGICAL CENTER</dc:title>
  <dc:creator>03compu.ru</dc:creator>
  <cp:lastModifiedBy>Наталья</cp:lastModifiedBy>
  <cp:revision>4</cp:revision>
  <cp:lastPrinted>2009-03-30T07:48:00Z</cp:lastPrinted>
  <dcterms:created xsi:type="dcterms:W3CDTF">2018-11-21T09:04:00Z</dcterms:created>
  <dcterms:modified xsi:type="dcterms:W3CDTF">2019-01-24T16:33:00Z</dcterms:modified>
</cp:coreProperties>
</file>