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17B6" w:rsidRDefault="00F2002E" w:rsidP="00D517B6">
      <w:pPr>
        <w:pStyle w:val="afb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77E89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D517B6">
      <w:pPr>
        <w:pStyle w:val="afb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D517B6" w:rsidRDefault="00F2002E" w:rsidP="00D517B6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3762C5" w:rsidRPr="005B46F3" w:rsidRDefault="003762C5" w:rsidP="00D517B6">
      <w:pPr>
        <w:jc w:val="right"/>
        <w:rPr>
          <w:rFonts w:ascii="Times New Roman" w:eastAsiaTheme="majorEastAsia" w:hAnsi="Times New Roman"/>
          <w:b/>
          <w:color w:val="006666"/>
          <w:spacing w:val="20"/>
          <w:sz w:val="28"/>
          <w:szCs w:val="28"/>
        </w:rPr>
      </w:pPr>
      <w:proofErr w:type="gramStart"/>
      <w:r w:rsidRPr="003762C5">
        <w:rPr>
          <w:rFonts w:ascii="Times New Roman" w:eastAsiaTheme="majorEastAsia" w:hAnsi="Times New Roman"/>
          <w:b/>
          <w:color w:val="C00000"/>
          <w:spacing w:val="20"/>
          <w:szCs w:val="26"/>
          <w:lang w:bidi="ru-RU"/>
        </w:rPr>
        <w:t>Принята</w:t>
      </w:r>
      <w:proofErr w:type="gramEnd"/>
      <w:r w:rsidRPr="003762C5">
        <w:rPr>
          <w:rFonts w:ascii="Times New Roman" w:eastAsiaTheme="majorEastAsia" w:hAnsi="Times New Roman"/>
          <w:b/>
          <w:color w:val="C00000"/>
          <w:spacing w:val="20"/>
          <w:szCs w:val="26"/>
          <w:lang w:bidi="ru-RU"/>
        </w:rPr>
        <w:t xml:space="preserve"> Комитетом по рекомендациям 2011-0</w:t>
      </w:r>
      <w:r w:rsidR="007F0FCF">
        <w:rPr>
          <w:rFonts w:eastAsiaTheme="majorEastAsia"/>
          <w:b/>
          <w:color w:val="C00000"/>
          <w:spacing w:val="20"/>
          <w:szCs w:val="26"/>
          <w:lang w:bidi="ru-RU"/>
        </w:rPr>
        <w:t>6</w:t>
      </w:r>
      <w:r w:rsidRPr="003762C5">
        <w:rPr>
          <w:rFonts w:ascii="Times New Roman" w:eastAsiaTheme="majorEastAsia" w:hAnsi="Times New Roman"/>
          <w:b/>
          <w:color w:val="C00000"/>
          <w:spacing w:val="20"/>
          <w:szCs w:val="26"/>
          <w:lang w:bidi="ru-RU"/>
        </w:rPr>
        <w:t>-</w:t>
      </w:r>
      <w:r w:rsidR="007F0FCF">
        <w:rPr>
          <w:rFonts w:eastAsiaTheme="majorEastAsia"/>
          <w:b/>
          <w:color w:val="C00000"/>
          <w:spacing w:val="20"/>
          <w:szCs w:val="26"/>
          <w:lang w:bidi="ru-RU"/>
        </w:rPr>
        <w:t>30</w:t>
      </w:r>
      <w:r>
        <w:rPr>
          <w:rFonts w:ascii="Verdana" w:hAnsi="Verdana"/>
          <w:color w:val="46473A"/>
          <w:sz w:val="14"/>
          <w:szCs w:val="14"/>
        </w:rPr>
        <w:t>  </w:t>
      </w:r>
    </w:p>
    <w:p w:rsidR="00D517B6" w:rsidRPr="00D517B6" w:rsidRDefault="00D517B6" w:rsidP="00D51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D517B6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 xml:space="preserve">РЕКОМЕНДАЦИЯ Р-21/2011 </w:t>
      </w:r>
      <w:proofErr w:type="spellStart"/>
      <w:r w:rsidRPr="00D517B6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КпР</w:t>
      </w:r>
      <w:proofErr w:type="spellEnd"/>
      <w:r w:rsidRPr="00D517B6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  </w:t>
      </w:r>
    </w:p>
    <w:p w:rsidR="00D517B6" w:rsidRPr="00D517B6" w:rsidRDefault="00D517B6" w:rsidP="00D51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D517B6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«ОПЕРАТИВНЫЙ ОБМЕН ВАЛЮТЫ ДЛЯ ОБЫЧНОЙ ДЕ</w:t>
      </w:r>
      <w:r w:rsidRPr="00D517B6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Я</w:t>
      </w:r>
      <w:r w:rsidRPr="00D517B6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ТЕЛЬНОСТИ» </w:t>
      </w:r>
    </w:p>
    <w:p w:rsidR="00D517B6" w:rsidRPr="00D517B6" w:rsidRDefault="00D517B6" w:rsidP="00D517B6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Times New Roman"/>
          <w:color w:val="46473A"/>
          <w:sz w:val="14"/>
          <w:szCs w:val="14"/>
        </w:rPr>
      </w:pPr>
      <w:r w:rsidRPr="00D517B6">
        <w:rPr>
          <w:rFonts w:ascii="Verdana" w:eastAsia="Times New Roman" w:hAnsi="Verdana" w:cs="Times New Roman"/>
          <w:color w:val="46473A"/>
          <w:sz w:val="14"/>
          <w:szCs w:val="14"/>
        </w:rPr>
        <w:t> </w:t>
      </w:r>
    </w:p>
    <w:p w:rsidR="00D517B6" w:rsidRDefault="00D517B6" w:rsidP="00D51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ОПИСАНИЕ ПРОБЛЕМЫ</w:t>
      </w:r>
    </w:p>
    <w:p w:rsidR="00D517B6" w:rsidRPr="00D517B6" w:rsidRDefault="00D517B6" w:rsidP="00D51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proofErr w:type="gramStart"/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В соответствии с </w:t>
      </w:r>
      <w:r w:rsidRPr="00D517B6">
        <w:rPr>
          <w:rFonts w:ascii="Times New Roman" w:eastAsia="Times New Roman" w:hAnsi="Times New Roman" w:cs="Times New Roman"/>
          <w:b/>
          <w:bCs/>
          <w:color w:val="46473A"/>
          <w:sz w:val="24"/>
          <w:szCs w:val="24"/>
        </w:rPr>
        <w:t>пунктом 18 ПБУ 23/11</w:t>
      </w: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 «</w:t>
      </w:r>
      <w:r w:rsidRPr="00D517B6">
        <w:rPr>
          <w:rFonts w:ascii="Times New Roman" w:eastAsia="Times New Roman" w:hAnsi="Times New Roman" w:cs="Times New Roman"/>
          <w:b/>
          <w:bCs/>
          <w:color w:val="46473A"/>
          <w:sz w:val="24"/>
          <w:szCs w:val="24"/>
        </w:rPr>
        <w:t>Отчет о движении денежных средств</w:t>
      </w: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» в случае если незамедлительно после поступления в иностранной валюте организация в рамках св</w:t>
      </w: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о</w:t>
      </w: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ей обычной деятельности меняет полученную сумму иностранной валюты на рубли, то денежный поток отражается в отчете о движении денежных средств в сумме фактически полученных ру</w:t>
      </w: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б</w:t>
      </w: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лей без промежуточного пересчета иностранной валюты в рубли.</w:t>
      </w:r>
      <w:proofErr w:type="gramEnd"/>
    </w:p>
    <w:p w:rsidR="00D517B6" w:rsidRPr="00D517B6" w:rsidRDefault="00D517B6" w:rsidP="00D517B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Аналогично, в случае если незадолго до платежа в иностранной валюте организация в рамках своей обычной деятельности меняет рубли на необходимую сумму иностранной валюты, то денежный поток отражается в отчете о движении денежных сре</w:t>
      </w:r>
      <w:proofErr w:type="gramStart"/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дств в с</w:t>
      </w:r>
      <w:proofErr w:type="gramEnd"/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умме фактически уплаченных рублей без промежуточного пересчета иностранной валюты в рубли.</w:t>
      </w:r>
    </w:p>
    <w:p w:rsidR="00D517B6" w:rsidRPr="00D517B6" w:rsidRDefault="00D517B6" w:rsidP="00D51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Что означают в данной норме понятия </w:t>
      </w:r>
      <w:r w:rsidRPr="00D517B6">
        <w:rPr>
          <w:rFonts w:ascii="Times New Roman" w:eastAsia="Times New Roman" w:hAnsi="Times New Roman" w:cs="Times New Roman"/>
          <w:b/>
          <w:bCs/>
          <w:i/>
          <w:iCs/>
          <w:color w:val="46473A"/>
          <w:sz w:val="24"/>
          <w:szCs w:val="24"/>
        </w:rPr>
        <w:t>«незамедлительно»</w:t>
      </w: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 и </w:t>
      </w:r>
      <w:r w:rsidRPr="00D517B6">
        <w:rPr>
          <w:rFonts w:ascii="Times New Roman" w:eastAsia="Times New Roman" w:hAnsi="Times New Roman" w:cs="Times New Roman"/>
          <w:b/>
          <w:bCs/>
          <w:i/>
          <w:iCs/>
          <w:color w:val="46473A"/>
          <w:sz w:val="24"/>
          <w:szCs w:val="24"/>
        </w:rPr>
        <w:t>«незадолго»</w:t>
      </w: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?</w:t>
      </w:r>
    </w:p>
    <w:p w:rsidR="00D517B6" w:rsidRPr="00D517B6" w:rsidRDefault="00D517B6" w:rsidP="00D517B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46473A"/>
          <w:sz w:val="24"/>
          <w:szCs w:val="24"/>
        </w:rPr>
        <w:t> </w:t>
      </w:r>
    </w:p>
    <w:p w:rsidR="00D517B6" w:rsidRDefault="00D517B6" w:rsidP="00D51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</w:rPr>
      </w:pPr>
      <w:r w:rsidRPr="00D517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РЕШЕНИЕ</w:t>
      </w:r>
    </w:p>
    <w:p w:rsidR="00D517B6" w:rsidRPr="00D517B6" w:rsidRDefault="00D517B6" w:rsidP="00F518D3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Под терминами «незамедлительно» и «незадолго» в данном случае понимается п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е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риод, в течение которого организация не предпринимает никаких мер, направленных на извлечение выгод, связанных с нахождением у организации средств в определённой валюте.</w:t>
      </w:r>
    </w:p>
    <w:p w:rsidR="00D517B6" w:rsidRPr="00D517B6" w:rsidRDefault="00D517B6" w:rsidP="00F518D3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Как правило, такой период не превышает одной недели, хотя в отдельных случаях может длиться до месяца.</w:t>
      </w:r>
    </w:p>
    <w:p w:rsidR="00D517B6" w:rsidRPr="00D517B6" w:rsidRDefault="00D517B6" w:rsidP="00F518D3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Признаками, свидетельствующими об отсутствии оснований для применения </w:t>
      </w:r>
      <w:r w:rsidRPr="00D517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пункта 18 ПБУ 23/11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 (о превышении периода значений «незаме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д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лительно» и «незадолго») являются:</w:t>
      </w:r>
    </w:p>
    <w:p w:rsidR="00D517B6" w:rsidRPr="00D517B6" w:rsidRDefault="00D517B6" w:rsidP="00F518D3">
      <w:pPr>
        <w:pStyle w:val="a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факт осуществления организацией любых других операций с валютой, получе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н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ной от продажи или предназначенной для покупки, помимо собственно её обмена на рубли в период её нахождения у организации;</w:t>
      </w:r>
    </w:p>
    <w:p w:rsidR="00D517B6" w:rsidRPr="00D517B6" w:rsidRDefault="00D517B6" w:rsidP="00F518D3">
      <w:pPr>
        <w:pStyle w:val="a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наличие в организации подразделения или сотрудника, обладающего полном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о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чиями по совершению операций с валютой, полученной от продажи или предназначенной для покупки, помимо собственно её обмена на рубли;</w:t>
      </w:r>
    </w:p>
    <w:p w:rsidR="00D517B6" w:rsidRPr="00D517B6" w:rsidRDefault="00D517B6" w:rsidP="00F518D3">
      <w:pPr>
        <w:pStyle w:val="a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выбор организацией оптимальной даты совершения валютно-обменной операции в зависимости от колебаний валютного курса, в том числе любые действия, н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а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правленные на такой выбор;</w:t>
      </w:r>
    </w:p>
    <w:p w:rsidR="007E29C1" w:rsidRPr="00D517B6" w:rsidRDefault="00D517B6" w:rsidP="00F518D3">
      <w:pPr>
        <w:pStyle w:val="a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изменение валютного курса в период нахождения валюты у организации в значительно большей степени, чем можно было бы ожидать в обычных обсто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я</w:t>
      </w:r>
      <w:r w:rsidRPr="00D517B6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t>тельствах.</w:t>
      </w:r>
    </w:p>
    <w:sectPr w:rsidR="007E29C1" w:rsidRPr="00D517B6" w:rsidSect="00D517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560" w:header="0" w:footer="51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D3" w:rsidRDefault="00F518D3" w:rsidP="003F7FE8">
      <w:pPr>
        <w:spacing w:after="0" w:line="240" w:lineRule="auto"/>
      </w:pPr>
      <w:r>
        <w:separator/>
      </w:r>
    </w:p>
  </w:endnote>
  <w:endnote w:type="continuationSeparator" w:id="0">
    <w:p w:rsidR="00F518D3" w:rsidRDefault="00F518D3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9056"/>
      <w:docPartObj>
        <w:docPartGallery w:val="Page Numbers (Bottom of Page)"/>
        <w:docPartUnique/>
      </w:docPartObj>
    </w:sdtPr>
    <w:sdtContent>
      <w:p w:rsidR="00324504" w:rsidRDefault="00217FB2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D517B6">
          <w:rPr>
            <w:noProof/>
          </w:rPr>
          <w:t>2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9057"/>
      <w:docPartObj>
        <w:docPartGallery w:val="Page Numbers (Bottom of Page)"/>
        <w:docPartUnique/>
      </w:docPartObj>
    </w:sdtPr>
    <w:sdtContent>
      <w:p w:rsidR="00324504" w:rsidRDefault="00217FB2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D517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D3" w:rsidRDefault="00F518D3" w:rsidP="003F7FE8">
      <w:pPr>
        <w:spacing w:after="0" w:line="240" w:lineRule="auto"/>
      </w:pPr>
      <w:r>
        <w:separator/>
      </w:r>
    </w:p>
  </w:footnote>
  <w:footnote w:type="continuationSeparator" w:id="0">
    <w:p w:rsidR="00F518D3" w:rsidRDefault="00F518D3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4" w:rsidRPr="00CE0181" w:rsidRDefault="00324504">
    <w:pPr>
      <w:pStyle w:val="af5"/>
      <w:jc w:val="center"/>
      <w:rPr>
        <w:rFonts w:ascii="Times New Roman CYR" w:hAnsi="Times New Roman CYR"/>
        <w:sz w:val="28"/>
      </w:rPr>
    </w:pPr>
  </w:p>
  <w:p w:rsidR="00324504" w:rsidRPr="00CE0181" w:rsidRDefault="00324504">
    <w:pPr>
      <w:pStyle w:val="af5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B5272F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5BF"/>
    <w:multiLevelType w:val="hybridMultilevel"/>
    <w:tmpl w:val="2CA86FFE"/>
    <w:lvl w:ilvl="0" w:tplc="EF4498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84336"/>
    <w:multiLevelType w:val="hybridMultilevel"/>
    <w:tmpl w:val="B530794A"/>
    <w:lvl w:ilvl="0" w:tplc="C45C9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37E7E"/>
    <w:rsid w:val="000401F4"/>
    <w:rsid w:val="0004036F"/>
    <w:rsid w:val="000403BE"/>
    <w:rsid w:val="00040869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6D00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46B0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0A4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17FB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62C5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3B9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2905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2A06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2752"/>
    <w:rsid w:val="00572DED"/>
    <w:rsid w:val="005733D2"/>
    <w:rsid w:val="005740F3"/>
    <w:rsid w:val="00574266"/>
    <w:rsid w:val="00575BD1"/>
    <w:rsid w:val="00576D76"/>
    <w:rsid w:val="00577E89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87C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6F3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16CC"/>
    <w:rsid w:val="005E3AD2"/>
    <w:rsid w:val="005E5C21"/>
    <w:rsid w:val="005E7A55"/>
    <w:rsid w:val="005F08DD"/>
    <w:rsid w:val="005F1989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2713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4D2"/>
    <w:rsid w:val="00687B90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0FCF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D3B"/>
    <w:rsid w:val="00810F79"/>
    <w:rsid w:val="008122C4"/>
    <w:rsid w:val="00813C2B"/>
    <w:rsid w:val="00815119"/>
    <w:rsid w:val="00815B5A"/>
    <w:rsid w:val="008169AD"/>
    <w:rsid w:val="008170B5"/>
    <w:rsid w:val="008209D4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26DB1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4297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11B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278DD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71885"/>
    <w:rsid w:val="00A71A00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63C8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D5C29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193D"/>
    <w:rsid w:val="00BA44D4"/>
    <w:rsid w:val="00BA453B"/>
    <w:rsid w:val="00BA4652"/>
    <w:rsid w:val="00BA5AF2"/>
    <w:rsid w:val="00BB050B"/>
    <w:rsid w:val="00BB089A"/>
    <w:rsid w:val="00BB0DE9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3D75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13E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7B6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07C52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A769A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D6F56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999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8D3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392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0944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aff">
    <w:name w:val="Body Text"/>
    <w:basedOn w:val="a2"/>
    <w:link w:val="aff0"/>
    <w:uiPriority w:val="1"/>
    <w:qFormat/>
    <w:rsid w:val="00532905"/>
    <w:pPr>
      <w:widowControl w:val="0"/>
      <w:autoSpaceDE w:val="0"/>
      <w:autoSpaceDN w:val="0"/>
      <w:spacing w:after="0" w:line="240" w:lineRule="auto"/>
      <w:ind w:left="496"/>
    </w:pPr>
    <w:rPr>
      <w:rFonts w:ascii="Arial" w:eastAsia="Arial" w:hAnsi="Arial" w:cs="Arial"/>
      <w:lang w:bidi="ru-RU"/>
    </w:rPr>
  </w:style>
  <w:style w:type="character" w:customStyle="1" w:styleId="aff0">
    <w:name w:val="Основной текст Знак"/>
    <w:basedOn w:val="a3"/>
    <w:link w:val="aff"/>
    <w:uiPriority w:val="1"/>
    <w:rsid w:val="00532905"/>
    <w:rPr>
      <w:rFonts w:ascii="Arial" w:eastAsia="Arial" w:hAnsi="Arial" w:cs="Arial"/>
      <w:lang w:bidi="ru-RU"/>
    </w:rPr>
  </w:style>
  <w:style w:type="paragraph" w:customStyle="1" w:styleId="Heading1">
    <w:name w:val="Heading 1"/>
    <w:basedOn w:val="a2"/>
    <w:uiPriority w:val="1"/>
    <w:qFormat/>
    <w:rsid w:val="00532905"/>
    <w:pPr>
      <w:widowControl w:val="0"/>
      <w:autoSpaceDE w:val="0"/>
      <w:autoSpaceDN w:val="0"/>
      <w:spacing w:after="0" w:line="240" w:lineRule="auto"/>
      <w:ind w:left="2006" w:right="1622"/>
      <w:jc w:val="center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Heading2">
    <w:name w:val="Heading 2"/>
    <w:basedOn w:val="a2"/>
    <w:uiPriority w:val="1"/>
    <w:qFormat/>
    <w:rsid w:val="00532905"/>
    <w:pPr>
      <w:widowControl w:val="0"/>
      <w:autoSpaceDE w:val="0"/>
      <w:autoSpaceDN w:val="0"/>
      <w:spacing w:before="93" w:after="0" w:line="240" w:lineRule="auto"/>
      <w:ind w:left="440"/>
      <w:outlineLvl w:val="2"/>
    </w:pPr>
    <w:rPr>
      <w:rFonts w:ascii="Arial" w:eastAsia="Arial" w:hAnsi="Arial" w:cs="Arial"/>
      <w:b/>
      <w:bCs/>
      <w:lang w:bidi="ru-RU"/>
    </w:rPr>
  </w:style>
  <w:style w:type="paragraph" w:styleId="HTML">
    <w:name w:val="HTML Address"/>
    <w:basedOn w:val="a2"/>
    <w:link w:val="HTML0"/>
    <w:uiPriority w:val="99"/>
    <w:unhideWhenUsed/>
    <w:rsid w:val="005329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3"/>
    <w:link w:val="HTML"/>
    <w:uiPriority w:val="99"/>
    <w:rsid w:val="0053290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8A3C-1ED7-4434-98E0-69A30F08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2</cp:revision>
  <cp:lastPrinted>2017-11-03T09:34:00Z</cp:lastPrinted>
  <dcterms:created xsi:type="dcterms:W3CDTF">2018-11-20T12:45:00Z</dcterms:created>
  <dcterms:modified xsi:type="dcterms:W3CDTF">2018-11-20T12:45:00Z</dcterms:modified>
</cp:coreProperties>
</file>