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8" w:type="dxa"/>
        <w:tblLook w:val="04A0"/>
      </w:tblPr>
      <w:tblGrid>
        <w:gridCol w:w="6663"/>
        <w:gridCol w:w="3995"/>
      </w:tblGrid>
      <w:tr w:rsidR="006F3B0B" w:rsidRPr="00617ACE" w:rsidTr="006F3B0B">
        <w:tc>
          <w:tcPr>
            <w:tcW w:w="6663" w:type="dxa"/>
          </w:tcPr>
          <w:p w:rsidR="006F3B0B" w:rsidRPr="006F3B0B" w:rsidRDefault="006F3B0B" w:rsidP="006F3B0B">
            <w:pPr>
              <w:spacing w:before="120"/>
              <w:rPr>
                <w:b/>
                <w:iCs/>
                <w:color w:val="006666"/>
                <w:spacing w:val="20"/>
                <w:sz w:val="18"/>
                <w:lang w:val="ru-RU" w:eastAsia="ru-RU"/>
              </w:rPr>
            </w:pPr>
            <w:r w:rsidRPr="006F3B0B">
              <w:rPr>
                <w:b/>
                <w:iCs/>
                <w:color w:val="006666"/>
                <w:spacing w:val="20"/>
                <w:sz w:val="18"/>
                <w:lang w:val="ru-RU" w:eastAsia="ru-RU"/>
              </w:rPr>
              <w:t>ФОНД «НАЦИОНАЛЬНЫЙ НЕГОСУДАРСТВЕННЫЙ</w:t>
            </w:r>
          </w:p>
          <w:p w:rsidR="006F3B0B" w:rsidRPr="006F3B0B" w:rsidRDefault="006F3B0B" w:rsidP="006F3B0B">
            <w:pPr>
              <w:rPr>
                <w:b/>
                <w:iCs/>
                <w:color w:val="006666"/>
                <w:spacing w:val="20"/>
                <w:sz w:val="18"/>
                <w:lang w:val="ru-RU" w:eastAsia="ru-RU"/>
              </w:rPr>
            </w:pPr>
            <w:r w:rsidRPr="006F3B0B">
              <w:rPr>
                <w:b/>
                <w:iCs/>
                <w:color w:val="006666"/>
                <w:spacing w:val="20"/>
                <w:sz w:val="18"/>
                <w:lang w:val="ru-RU" w:eastAsia="ru-RU"/>
              </w:rPr>
              <w:t>РЕГУЛЯТОР  БУХГАЛТЕРСКОГО  УЧЕТА</w:t>
            </w:r>
          </w:p>
          <w:p w:rsidR="006F3B0B" w:rsidRPr="006F3B0B" w:rsidRDefault="006F3B0B" w:rsidP="006F3B0B">
            <w:pPr>
              <w:rPr>
                <w:b/>
                <w:iCs/>
                <w:color w:val="006666"/>
                <w:spacing w:val="20"/>
                <w:sz w:val="18"/>
                <w:lang w:val="ru-RU" w:eastAsia="ru-RU"/>
              </w:rPr>
            </w:pPr>
            <w:r w:rsidRPr="006F3B0B">
              <w:rPr>
                <w:b/>
                <w:iCs/>
                <w:color w:val="006666"/>
                <w:spacing w:val="20"/>
                <w:sz w:val="18"/>
                <w:lang w:val="ru-RU" w:eastAsia="ru-RU"/>
              </w:rPr>
              <w:t>«БУХГАЛТЕРСКИЙ МЕТОДОЛОГИЧЕСКИЙ ЦЕНТР»</w:t>
            </w:r>
          </w:p>
          <w:p w:rsidR="006F3B0B" w:rsidRPr="006F3B0B" w:rsidRDefault="006F3B0B" w:rsidP="006F3B0B">
            <w:pPr>
              <w:rPr>
                <w:sz w:val="18"/>
                <w:szCs w:val="22"/>
                <w:lang w:val="ru-RU" w:eastAsia="ru-RU"/>
              </w:rPr>
            </w:pPr>
            <w:r w:rsidRPr="006F3B0B">
              <w:rPr>
                <w:b/>
                <w:iCs/>
                <w:color w:val="006666"/>
                <w:spacing w:val="20"/>
                <w:sz w:val="18"/>
                <w:lang w:val="ru-RU" w:eastAsia="ru-RU"/>
              </w:rPr>
              <w:t>(ФОНД «НРБУ «БМЦ»)</w:t>
            </w:r>
          </w:p>
        </w:tc>
        <w:tc>
          <w:tcPr>
            <w:tcW w:w="3995" w:type="dxa"/>
          </w:tcPr>
          <w:p w:rsidR="006F3B0B" w:rsidRPr="006F3B0B" w:rsidRDefault="006F3B0B" w:rsidP="006F3B0B">
            <w:pPr>
              <w:jc w:val="right"/>
              <w:rPr>
                <w:sz w:val="18"/>
                <w:szCs w:val="22"/>
                <w:lang w:val="ru-RU" w:eastAsia="ru-RU"/>
              </w:rPr>
            </w:pPr>
          </w:p>
        </w:tc>
      </w:tr>
    </w:tbl>
    <w:p w:rsidR="006F3B0B" w:rsidRPr="006F3B0B" w:rsidRDefault="006F3B0B" w:rsidP="006F3B0B">
      <w:pPr>
        <w:keepNext/>
        <w:keepLines/>
        <w:numPr>
          <w:ilvl w:val="1"/>
          <w:numId w:val="0"/>
        </w:numPr>
        <w:tabs>
          <w:tab w:val="left" w:pos="2268"/>
          <w:tab w:val="left" w:pos="2552"/>
        </w:tabs>
        <w:spacing w:before="240" w:line="276" w:lineRule="auto"/>
        <w:ind w:firstLine="567"/>
        <w:jc w:val="right"/>
        <w:rPr>
          <w:iCs/>
          <w:spacing w:val="20"/>
          <w:sz w:val="28"/>
          <w:szCs w:val="28"/>
          <w:lang w:val="ru-RU" w:eastAsia="ru-RU"/>
        </w:rPr>
      </w:pPr>
      <w:r w:rsidRPr="006F3B0B">
        <w:rPr>
          <w:iCs/>
          <w:spacing w:val="20"/>
          <w:sz w:val="28"/>
          <w:szCs w:val="28"/>
          <w:lang w:val="ru-RU" w:eastAsia="ru-RU"/>
        </w:rPr>
        <w:t>Разработана</w:t>
      </w:r>
    </w:p>
    <w:p w:rsidR="006F3B0B" w:rsidRPr="006F3B0B" w:rsidRDefault="006F3B0B" w:rsidP="006F3B0B">
      <w:pPr>
        <w:keepNext/>
        <w:keepLines/>
        <w:numPr>
          <w:ilvl w:val="1"/>
          <w:numId w:val="0"/>
        </w:numPr>
        <w:tabs>
          <w:tab w:val="left" w:pos="2268"/>
          <w:tab w:val="left" w:pos="2552"/>
        </w:tabs>
        <w:spacing w:before="240" w:line="276" w:lineRule="auto"/>
        <w:ind w:firstLine="567"/>
        <w:jc w:val="right"/>
        <w:rPr>
          <w:iCs/>
          <w:spacing w:val="20"/>
          <w:sz w:val="28"/>
          <w:szCs w:val="28"/>
          <w:lang w:val="ru-RU" w:eastAsia="ru-RU"/>
        </w:rPr>
      </w:pPr>
      <w:r w:rsidRPr="006F3B0B">
        <w:rPr>
          <w:iCs/>
          <w:spacing w:val="20"/>
          <w:sz w:val="28"/>
          <w:szCs w:val="28"/>
          <w:lang w:val="ru-RU" w:eastAsia="ru-RU"/>
        </w:rPr>
        <w:t>Некоммерческой организацией</w:t>
      </w:r>
    </w:p>
    <w:p w:rsidR="006F3B0B" w:rsidRPr="006F3B0B" w:rsidRDefault="006F3B0B" w:rsidP="006F3B0B">
      <w:pPr>
        <w:spacing w:after="200" w:line="276" w:lineRule="auto"/>
        <w:jc w:val="right"/>
        <w:rPr>
          <w:b/>
          <w:iCs/>
          <w:spacing w:val="20"/>
          <w:lang w:val="ru-RU" w:eastAsia="ru-RU"/>
        </w:rPr>
      </w:pPr>
      <w:r w:rsidRPr="006F3B0B">
        <w:rPr>
          <w:b/>
          <w:iCs/>
          <w:spacing w:val="20"/>
          <w:lang w:val="ru-RU" w:eastAsia="ru-RU"/>
        </w:rPr>
        <w:t>ФОНД «НРБУ «БМЦ»</w:t>
      </w:r>
    </w:p>
    <w:p w:rsidR="006F3B0B" w:rsidRPr="006F3B0B" w:rsidRDefault="006F3B0B" w:rsidP="006F3B0B">
      <w:pPr>
        <w:shd w:val="clear" w:color="auto" w:fill="FFFFFF"/>
        <w:jc w:val="right"/>
        <w:textAlignment w:val="baseline"/>
        <w:rPr>
          <w:b/>
          <w:color w:val="C00000"/>
          <w:spacing w:val="20"/>
          <w:sz w:val="22"/>
          <w:szCs w:val="26"/>
          <w:lang w:val="ru-RU" w:eastAsia="ru-RU" w:bidi="ru-RU"/>
        </w:rPr>
      </w:pPr>
      <w:proofErr w:type="gramStart"/>
      <w:r w:rsidRPr="006F3B0B">
        <w:rPr>
          <w:b/>
          <w:color w:val="C00000"/>
          <w:spacing w:val="20"/>
          <w:sz w:val="22"/>
          <w:szCs w:val="26"/>
          <w:lang w:val="ru-RU" w:eastAsia="ru-RU" w:bidi="ru-RU"/>
        </w:rPr>
        <w:t>Принята</w:t>
      </w:r>
      <w:proofErr w:type="gramEnd"/>
      <w:r w:rsidRPr="006F3B0B">
        <w:rPr>
          <w:b/>
          <w:color w:val="C00000"/>
          <w:spacing w:val="20"/>
          <w:sz w:val="22"/>
          <w:szCs w:val="26"/>
          <w:lang w:val="ru-RU" w:eastAsia="ru-RU" w:bidi="ru-RU"/>
        </w:rPr>
        <w:t xml:space="preserve"> Комитетом по рекомендациям 2012-</w:t>
      </w:r>
      <w:r>
        <w:rPr>
          <w:b/>
          <w:color w:val="C00000"/>
          <w:spacing w:val="20"/>
          <w:sz w:val="22"/>
          <w:szCs w:val="26"/>
          <w:lang w:val="ru-RU" w:eastAsia="ru-RU" w:bidi="ru-RU"/>
        </w:rPr>
        <w:t>08</w:t>
      </w:r>
      <w:r w:rsidRPr="006F3B0B">
        <w:rPr>
          <w:b/>
          <w:color w:val="C00000"/>
          <w:spacing w:val="20"/>
          <w:sz w:val="22"/>
          <w:szCs w:val="26"/>
          <w:lang w:val="ru-RU" w:eastAsia="ru-RU" w:bidi="ru-RU"/>
        </w:rPr>
        <w:t>-</w:t>
      </w:r>
      <w:r>
        <w:rPr>
          <w:b/>
          <w:color w:val="C00000"/>
          <w:spacing w:val="20"/>
          <w:sz w:val="22"/>
          <w:szCs w:val="26"/>
          <w:lang w:val="ru-RU" w:eastAsia="ru-RU" w:bidi="ru-RU"/>
        </w:rPr>
        <w:t>30</w:t>
      </w:r>
    </w:p>
    <w:p w:rsidR="008F3388" w:rsidRDefault="008F3388" w:rsidP="0027513A">
      <w:pPr>
        <w:jc w:val="center"/>
        <w:outlineLvl w:val="0"/>
        <w:rPr>
          <w:rFonts w:ascii="Calibri" w:hAnsi="Calibri"/>
          <w:b/>
          <w:color w:val="006666"/>
          <w:spacing w:val="20"/>
          <w:sz w:val="28"/>
          <w:szCs w:val="28"/>
          <w:lang w:val="ru-RU"/>
        </w:rPr>
      </w:pPr>
    </w:p>
    <w:p w:rsidR="008F3388" w:rsidRPr="006F3B0B" w:rsidRDefault="008F3388" w:rsidP="0027513A">
      <w:pPr>
        <w:suppressAutoHyphens/>
        <w:jc w:val="center"/>
        <w:outlineLvl w:val="0"/>
        <w:rPr>
          <w:rFonts w:eastAsiaTheme="majorEastAsia"/>
          <w:b/>
          <w:color w:val="006666"/>
          <w:spacing w:val="20"/>
          <w:sz w:val="28"/>
          <w:szCs w:val="28"/>
          <w:lang w:val="ru-RU" w:eastAsia="ru-RU"/>
        </w:rPr>
      </w:pPr>
      <w:r w:rsidRPr="006F3B0B">
        <w:rPr>
          <w:rFonts w:eastAsiaTheme="majorEastAsia"/>
          <w:b/>
          <w:color w:val="006666"/>
          <w:spacing w:val="20"/>
          <w:sz w:val="28"/>
          <w:szCs w:val="28"/>
          <w:lang w:val="ru-RU" w:eastAsia="ru-RU"/>
        </w:rPr>
        <w:t>РЕКОМЕНДАЦИЯ Р-27/2012-КпР</w:t>
      </w:r>
    </w:p>
    <w:p w:rsidR="008F3388" w:rsidRPr="006F3B0B" w:rsidRDefault="008F3388" w:rsidP="0027513A">
      <w:pPr>
        <w:suppressAutoHyphens/>
        <w:jc w:val="center"/>
        <w:outlineLvl w:val="0"/>
        <w:rPr>
          <w:rFonts w:eastAsiaTheme="majorEastAsia"/>
          <w:b/>
          <w:color w:val="006666"/>
          <w:spacing w:val="20"/>
          <w:sz w:val="28"/>
          <w:szCs w:val="28"/>
          <w:lang w:val="ru-RU" w:eastAsia="ru-RU"/>
        </w:rPr>
      </w:pPr>
      <w:r w:rsidRPr="006F3B0B">
        <w:rPr>
          <w:rFonts w:eastAsiaTheme="majorEastAsia"/>
          <w:b/>
          <w:color w:val="006666"/>
          <w:spacing w:val="20"/>
          <w:sz w:val="28"/>
          <w:szCs w:val="28"/>
          <w:lang w:val="ru-RU" w:eastAsia="ru-RU"/>
        </w:rPr>
        <w:t xml:space="preserve"> «ЛИКВИДАЦИИ</w:t>
      </w:r>
      <w:r w:rsidR="00617ACE">
        <w:rPr>
          <w:rFonts w:eastAsiaTheme="majorEastAsia"/>
          <w:b/>
          <w:color w:val="006666"/>
          <w:spacing w:val="20"/>
          <w:sz w:val="28"/>
          <w:szCs w:val="28"/>
          <w:lang w:val="ru-RU" w:eastAsia="ru-RU"/>
        </w:rPr>
        <w:t>Я ОСНОВНЫХ СРЕДСТВ</w:t>
      </w:r>
      <w:r w:rsidRPr="006F3B0B">
        <w:rPr>
          <w:rFonts w:eastAsiaTheme="majorEastAsia"/>
          <w:b/>
          <w:color w:val="006666"/>
          <w:spacing w:val="20"/>
          <w:sz w:val="28"/>
          <w:szCs w:val="28"/>
          <w:lang w:val="ru-RU" w:eastAsia="ru-RU"/>
        </w:rPr>
        <w:t xml:space="preserve"> С </w:t>
      </w:r>
      <w:proofErr w:type="gramStart"/>
      <w:r w:rsidRPr="006F3B0B">
        <w:rPr>
          <w:rFonts w:eastAsiaTheme="majorEastAsia"/>
          <w:b/>
          <w:color w:val="006666"/>
          <w:spacing w:val="20"/>
          <w:sz w:val="28"/>
          <w:szCs w:val="28"/>
          <w:lang w:val="ru-RU" w:eastAsia="ru-RU"/>
        </w:rPr>
        <w:t>ДЛИТЕЛЬН</w:t>
      </w:r>
      <w:r w:rsidR="00617ACE">
        <w:rPr>
          <w:rFonts w:eastAsiaTheme="majorEastAsia"/>
          <w:b/>
          <w:color w:val="006666"/>
          <w:spacing w:val="20"/>
          <w:sz w:val="28"/>
          <w:szCs w:val="28"/>
          <w:lang w:val="ru-RU" w:eastAsia="ru-RU"/>
        </w:rPr>
        <w:t>ЫМ</w:t>
      </w:r>
      <w:proofErr w:type="gramEnd"/>
      <w:r w:rsidRPr="006F3B0B">
        <w:rPr>
          <w:rFonts w:eastAsiaTheme="majorEastAsia"/>
          <w:b/>
          <w:color w:val="006666"/>
          <w:spacing w:val="20"/>
          <w:sz w:val="28"/>
          <w:szCs w:val="28"/>
          <w:lang w:val="ru-RU" w:eastAsia="ru-RU"/>
        </w:rPr>
        <w:t xml:space="preserve"> </w:t>
      </w:r>
      <w:r w:rsidR="00617ACE">
        <w:rPr>
          <w:rFonts w:eastAsiaTheme="majorEastAsia"/>
          <w:b/>
          <w:color w:val="006666"/>
          <w:spacing w:val="20"/>
          <w:sz w:val="28"/>
          <w:szCs w:val="28"/>
          <w:lang w:val="ru-RU" w:eastAsia="ru-RU"/>
        </w:rPr>
        <w:t xml:space="preserve"> </w:t>
      </w:r>
      <w:r w:rsidRPr="006F3B0B">
        <w:rPr>
          <w:rFonts w:eastAsiaTheme="majorEastAsia"/>
          <w:b/>
          <w:color w:val="006666"/>
          <w:spacing w:val="20"/>
          <w:sz w:val="28"/>
          <w:szCs w:val="28"/>
          <w:lang w:val="ru-RU" w:eastAsia="ru-RU"/>
        </w:rPr>
        <w:t>ДЕМОНТАЖ</w:t>
      </w:r>
      <w:r w:rsidR="00617ACE">
        <w:rPr>
          <w:rFonts w:eastAsiaTheme="majorEastAsia"/>
          <w:b/>
          <w:color w:val="006666"/>
          <w:spacing w:val="20"/>
          <w:sz w:val="28"/>
          <w:szCs w:val="28"/>
          <w:lang w:val="ru-RU" w:eastAsia="ru-RU"/>
        </w:rPr>
        <w:t>ОМ</w:t>
      </w:r>
      <w:r w:rsidRPr="006F3B0B">
        <w:rPr>
          <w:rFonts w:eastAsiaTheme="majorEastAsia"/>
          <w:b/>
          <w:color w:val="006666"/>
          <w:spacing w:val="20"/>
          <w:sz w:val="28"/>
          <w:szCs w:val="28"/>
          <w:lang w:val="ru-RU" w:eastAsia="ru-RU"/>
        </w:rPr>
        <w:t>»</w:t>
      </w:r>
    </w:p>
    <w:p w:rsidR="008F3388" w:rsidRDefault="008F3388" w:rsidP="00D275EF">
      <w:pPr>
        <w:spacing w:before="120" w:after="120"/>
        <w:jc w:val="both"/>
        <w:rPr>
          <w:b/>
          <w:color w:val="31849B"/>
          <w:lang w:val="ru-RU" w:eastAsia="ru-RU"/>
        </w:rPr>
      </w:pPr>
    </w:p>
    <w:p w:rsidR="008F3388" w:rsidRDefault="008F3388" w:rsidP="0027513A">
      <w:pPr>
        <w:jc w:val="both"/>
        <w:rPr>
          <w:rFonts w:ascii="Calibri" w:hAnsi="Calibri"/>
          <w:b/>
          <w:bCs/>
          <w:color w:val="C00000"/>
          <w:spacing w:val="20"/>
          <w:szCs w:val="26"/>
          <w:lang w:val="ru-RU"/>
        </w:rPr>
      </w:pPr>
    </w:p>
    <w:p w:rsidR="008F3388" w:rsidRPr="00740A9A" w:rsidRDefault="008F3388" w:rsidP="0027513A">
      <w:pPr>
        <w:jc w:val="both"/>
        <w:rPr>
          <w:b/>
          <w:bCs/>
          <w:color w:val="C00000"/>
          <w:spacing w:val="20"/>
          <w:szCs w:val="26"/>
          <w:lang w:val="ru-RU"/>
        </w:rPr>
      </w:pPr>
      <w:r w:rsidRPr="00740A9A">
        <w:rPr>
          <w:b/>
          <w:bCs/>
          <w:color w:val="C00000"/>
          <w:spacing w:val="20"/>
          <w:szCs w:val="26"/>
          <w:lang w:val="ru-RU"/>
        </w:rPr>
        <w:t>ОПИСАНИЕ ПРОБЛЕМЫ</w:t>
      </w:r>
    </w:p>
    <w:p w:rsidR="008F3388" w:rsidRPr="00740A9A" w:rsidRDefault="008F3388" w:rsidP="00736A76">
      <w:pPr>
        <w:tabs>
          <w:tab w:val="num" w:pos="851"/>
        </w:tabs>
        <w:spacing w:before="120" w:after="120" w:line="276" w:lineRule="auto"/>
        <w:jc w:val="both"/>
        <w:rPr>
          <w:lang w:val="ru-RU" w:eastAsia="ru-RU"/>
        </w:rPr>
      </w:pPr>
      <w:r w:rsidRPr="00740A9A">
        <w:rPr>
          <w:lang w:val="ru-RU" w:eastAsia="ru-RU"/>
        </w:rPr>
        <w:t>В какой момент надо списывать основное средство в бухгалтерском учете (К 01) при условии, что основное средство демонтируется в течение более 1 года: в момент принятия решения руководства о демонтаже или в момент физического завершения демонтажа?</w:t>
      </w:r>
    </w:p>
    <w:p w:rsidR="008F3388" w:rsidRPr="00740A9A" w:rsidRDefault="008F3388" w:rsidP="00D275EF">
      <w:pPr>
        <w:spacing w:before="120" w:after="120"/>
        <w:jc w:val="both"/>
        <w:rPr>
          <w:lang w:val="ru-RU" w:eastAsia="ru-RU"/>
        </w:rPr>
      </w:pPr>
    </w:p>
    <w:p w:rsidR="008F3388" w:rsidRPr="00740A9A" w:rsidRDefault="008F3388" w:rsidP="009D0CAA">
      <w:pPr>
        <w:tabs>
          <w:tab w:val="num" w:pos="851"/>
        </w:tabs>
        <w:spacing w:before="120" w:after="120" w:line="276" w:lineRule="auto"/>
        <w:jc w:val="both"/>
        <w:rPr>
          <w:lang w:val="ru-RU" w:eastAsia="ru-RU"/>
        </w:rPr>
      </w:pPr>
      <w:r w:rsidRPr="00740A9A">
        <w:rPr>
          <w:lang w:val="ru-RU" w:eastAsia="ru-RU"/>
        </w:rPr>
        <w:t xml:space="preserve">В соответствии с утвержденной программой ликвидации объекта основных средств работы по демонтажу данных объектов будут длиться более 1 года. </w:t>
      </w:r>
    </w:p>
    <w:p w:rsidR="008F3388" w:rsidRPr="00740A9A" w:rsidRDefault="008F3388" w:rsidP="009D0CAA">
      <w:pPr>
        <w:tabs>
          <w:tab w:val="num" w:pos="851"/>
        </w:tabs>
        <w:spacing w:before="120" w:after="120" w:line="276" w:lineRule="auto"/>
        <w:jc w:val="both"/>
        <w:rPr>
          <w:i/>
          <w:iCs/>
          <w:lang w:val="ru-RU"/>
        </w:rPr>
      </w:pPr>
      <w:r w:rsidRPr="00740A9A">
        <w:rPr>
          <w:lang w:val="ru-RU" w:eastAsia="ru-RU"/>
        </w:rPr>
        <w:t>Положение по бухгалтерскому учету «Учет основных средств» ПБУ 6/2001, утвержденное приказом Минфина РФ от 30.03.2001 №26н (по тексту – ПБУ 6/01), в п. 29 устанавливает, что:</w:t>
      </w:r>
      <w:r w:rsidRPr="00740A9A">
        <w:rPr>
          <w:iCs/>
          <w:lang w:val="ru-RU"/>
        </w:rPr>
        <w:t xml:space="preserve"> </w:t>
      </w:r>
      <w:r w:rsidRPr="00740A9A">
        <w:rPr>
          <w:i/>
          <w:iCs/>
          <w:lang w:val="ru-RU"/>
        </w:rPr>
        <w:t xml:space="preserve">Стоимость объекта основных средств, который выбывает или не способен приносить организации экономические выгоды (доход) в будущем, подлежит списанию с бухгалтерского учета. </w:t>
      </w:r>
    </w:p>
    <w:p w:rsidR="008F3388" w:rsidRPr="00740A9A" w:rsidRDefault="008F3388" w:rsidP="009D0CAA">
      <w:pPr>
        <w:tabs>
          <w:tab w:val="num" w:pos="851"/>
        </w:tabs>
        <w:spacing w:before="120" w:after="120" w:line="276" w:lineRule="auto"/>
        <w:jc w:val="both"/>
        <w:rPr>
          <w:iCs/>
          <w:lang w:val="ru-RU"/>
        </w:rPr>
      </w:pPr>
      <w:r w:rsidRPr="00740A9A">
        <w:rPr>
          <w:iCs/>
          <w:lang w:val="ru-RU"/>
        </w:rPr>
        <w:t xml:space="preserve">В то же время, п. 1 и 4 ст. 9 Федерального закона от 21.11.1996 N 129-ФЗ "О бухгалтерском учете" установлено: </w:t>
      </w:r>
    </w:p>
    <w:p w:rsidR="008F3388" w:rsidRPr="00740A9A" w:rsidRDefault="008F3388" w:rsidP="00BA1911">
      <w:pPr>
        <w:tabs>
          <w:tab w:val="num" w:pos="851"/>
        </w:tabs>
        <w:spacing w:before="120" w:after="120" w:line="276" w:lineRule="auto"/>
        <w:ind w:left="567"/>
        <w:jc w:val="both"/>
        <w:rPr>
          <w:i/>
          <w:iCs/>
          <w:lang w:val="ru-RU"/>
        </w:rPr>
      </w:pPr>
      <w:r w:rsidRPr="00740A9A">
        <w:rPr>
          <w:iCs/>
          <w:lang w:val="ru-RU"/>
        </w:rPr>
        <w:t>1.</w:t>
      </w:r>
      <w:r w:rsidRPr="00740A9A">
        <w:rPr>
          <w:iCs/>
          <w:lang w:val="ru-RU"/>
        </w:rPr>
        <w:tab/>
      </w:r>
      <w:r w:rsidRPr="00740A9A">
        <w:rPr>
          <w:i/>
          <w:iCs/>
          <w:lang w:val="ru-RU"/>
        </w:rPr>
        <w:t>Все хозяйственные операции, проводимые организацией, должны оформляться оправдательными документами. Эти документы служат первичными учетными документами, на основании которых ведется бухгалтерский учет.</w:t>
      </w:r>
    </w:p>
    <w:p w:rsidR="008F3388" w:rsidRPr="00740A9A" w:rsidRDefault="008F3388" w:rsidP="00BA1911">
      <w:pPr>
        <w:tabs>
          <w:tab w:val="num" w:pos="851"/>
        </w:tabs>
        <w:spacing w:before="120" w:after="120" w:line="276" w:lineRule="auto"/>
        <w:ind w:left="567"/>
        <w:jc w:val="both"/>
        <w:rPr>
          <w:i/>
          <w:iCs/>
          <w:lang w:val="ru-RU"/>
        </w:rPr>
      </w:pPr>
      <w:r w:rsidRPr="00740A9A">
        <w:rPr>
          <w:i/>
          <w:iCs/>
          <w:lang w:val="ru-RU"/>
        </w:rPr>
        <w:t>4.</w:t>
      </w:r>
      <w:r w:rsidRPr="00740A9A">
        <w:rPr>
          <w:i/>
          <w:iCs/>
          <w:lang w:val="ru-RU"/>
        </w:rPr>
        <w:tab/>
        <w:t xml:space="preserve">Первичный учетный документ должен быть составлен в момент совершения операции, а если это не представляется возможным - непосредственно после ее окончания. </w:t>
      </w:r>
    </w:p>
    <w:p w:rsidR="008F3388" w:rsidRPr="00740A9A" w:rsidRDefault="008F3388" w:rsidP="009D0CAA">
      <w:pPr>
        <w:tabs>
          <w:tab w:val="num" w:pos="851"/>
        </w:tabs>
        <w:spacing w:before="120" w:after="120" w:line="276" w:lineRule="auto"/>
        <w:jc w:val="both"/>
        <w:rPr>
          <w:iCs/>
          <w:lang w:val="ru-RU"/>
        </w:rPr>
      </w:pPr>
      <w:r w:rsidRPr="00740A9A">
        <w:rPr>
          <w:iCs/>
          <w:lang w:val="ru-RU"/>
        </w:rPr>
        <w:t>Ликвидация объекта с длительным сроком демонтажа может быть оформлена первичным документом по форме ОС-4 только после проведения всех работ и утверждения руководителем организации акта списания (ф. ОС-4).</w:t>
      </w:r>
    </w:p>
    <w:p w:rsidR="008F3388" w:rsidRPr="00740A9A" w:rsidRDefault="008F3388" w:rsidP="0027513A">
      <w:pPr>
        <w:spacing w:before="240" w:after="240"/>
        <w:jc w:val="both"/>
        <w:outlineLvl w:val="0"/>
        <w:rPr>
          <w:b/>
          <w:bCs/>
          <w:color w:val="C00000"/>
          <w:spacing w:val="20"/>
          <w:szCs w:val="26"/>
          <w:lang w:val="ru-RU"/>
        </w:rPr>
      </w:pPr>
      <w:r w:rsidRPr="00740A9A">
        <w:rPr>
          <w:b/>
          <w:bCs/>
          <w:color w:val="C00000"/>
          <w:spacing w:val="20"/>
          <w:szCs w:val="26"/>
          <w:lang w:val="ru-RU"/>
        </w:rPr>
        <w:lastRenderedPageBreak/>
        <w:t>РЕШЕНИЕ</w:t>
      </w:r>
    </w:p>
    <w:p w:rsidR="008F3388" w:rsidRPr="00740A9A" w:rsidRDefault="008F3388" w:rsidP="00D11977">
      <w:pPr>
        <w:numPr>
          <w:ilvl w:val="0"/>
          <w:numId w:val="42"/>
        </w:numPr>
        <w:spacing w:before="120" w:after="120" w:line="276" w:lineRule="auto"/>
        <w:jc w:val="both"/>
        <w:rPr>
          <w:b/>
          <w:color w:val="31849B" w:themeColor="accent5" w:themeShade="BF"/>
          <w:lang w:val="ru-RU" w:eastAsia="ru-RU"/>
        </w:rPr>
      </w:pPr>
      <w:r w:rsidRPr="00740A9A">
        <w:rPr>
          <w:b/>
          <w:iCs/>
          <w:color w:val="31849B" w:themeColor="accent5" w:themeShade="BF"/>
          <w:lang w:val="ru-RU"/>
        </w:rPr>
        <w:t xml:space="preserve">Основное средство с длительным сроком демонтажа подлежит списанию с бухгалтерского учета в периоде принятия руководством решения о демонтаже, независимо от периода окончания демонтажа. Основанием для списания такого основного средства является документ, </w:t>
      </w:r>
      <w:r w:rsidRPr="00740A9A">
        <w:rPr>
          <w:b/>
          <w:iCs/>
          <w:color w:val="31849B" w:themeColor="accent5" w:themeShade="BF"/>
          <w:u w:val="single"/>
          <w:lang w:val="ru-RU"/>
        </w:rPr>
        <w:t>однозначно</w:t>
      </w:r>
      <w:r w:rsidRPr="00740A9A">
        <w:rPr>
          <w:b/>
          <w:iCs/>
          <w:color w:val="31849B" w:themeColor="accent5" w:themeShade="BF"/>
          <w:lang w:val="ru-RU"/>
        </w:rPr>
        <w:t xml:space="preserve"> свидетельствующий о фактическом выводе объекта ОС из эксплуатации (например: акт о переводе объекта ОС на ликвидацию).</w:t>
      </w:r>
    </w:p>
    <w:p w:rsidR="008F3388" w:rsidRPr="00740A9A" w:rsidRDefault="008F3388" w:rsidP="00D275EF">
      <w:pPr>
        <w:spacing w:before="120" w:after="120"/>
        <w:jc w:val="both"/>
        <w:rPr>
          <w:b/>
          <w:color w:val="31849B" w:themeColor="accent5" w:themeShade="BF"/>
          <w:lang w:val="ru-RU" w:eastAsia="ru-RU"/>
        </w:rPr>
      </w:pPr>
    </w:p>
    <w:p w:rsidR="008F3388" w:rsidRPr="00740A9A" w:rsidRDefault="008F3388" w:rsidP="00D11977">
      <w:pPr>
        <w:numPr>
          <w:ilvl w:val="0"/>
          <w:numId w:val="42"/>
        </w:numPr>
        <w:spacing w:before="120" w:after="120" w:line="276" w:lineRule="auto"/>
        <w:jc w:val="both"/>
        <w:rPr>
          <w:color w:val="31849B" w:themeColor="accent5" w:themeShade="BF"/>
          <w:lang w:val="ru-RU" w:eastAsia="ru-RU"/>
        </w:rPr>
      </w:pPr>
      <w:r w:rsidRPr="00740A9A">
        <w:rPr>
          <w:color w:val="31849B" w:themeColor="accent5" w:themeShade="BF"/>
          <w:lang w:val="ru-RU"/>
        </w:rPr>
        <w:t>Бухгалтерский учет представляет собой систему сбора, регистрации, группировки и представления информации об объектах учета. Особенностью бухгалтерского учета является тот факт, что информация о его объектах представляется в денежном, т.е. стоимостном выражении. К</w:t>
      </w:r>
      <w:r w:rsidRPr="00740A9A">
        <w:rPr>
          <w:color w:val="31849B" w:themeColor="accent5" w:themeShade="BF"/>
          <w:lang w:val="ru-RU" w:eastAsia="ru-RU"/>
        </w:rPr>
        <w:t xml:space="preserve">роме того, и это также не менее важно, в качестве объектов бухгалтерского учета могут выступать не любые материальные и нематериальные объекты реального мира, а только те, которые в соответствие с действующим законодательством по бухгалтерскому учету признаются в качестве его объектов. К ним относятся: активы, обязательства, капитал, доходы и расходы организации.  </w:t>
      </w:r>
    </w:p>
    <w:p w:rsidR="008F3388" w:rsidRPr="00740A9A" w:rsidRDefault="008F3388" w:rsidP="00D11977">
      <w:pPr>
        <w:numPr>
          <w:ilvl w:val="0"/>
          <w:numId w:val="42"/>
        </w:numPr>
        <w:spacing w:before="120" w:after="120" w:line="276" w:lineRule="auto"/>
        <w:jc w:val="both"/>
        <w:rPr>
          <w:color w:val="31849B" w:themeColor="accent5" w:themeShade="BF"/>
          <w:lang w:val="ru-RU" w:eastAsia="ru-RU"/>
        </w:rPr>
      </w:pPr>
      <w:r w:rsidRPr="00740A9A">
        <w:rPr>
          <w:color w:val="31849B" w:themeColor="accent5" w:themeShade="BF"/>
          <w:lang w:val="ru-RU" w:eastAsia="ru-RU"/>
        </w:rPr>
        <w:t>Для активов, как объектов бухгалтерского учета одним из обязательных условий признания, наряду с возможностью их оценки, является способность приносить экономические выгоды в будущем. Поэтому актив, который не может приносить экономические выгоды по причине физического износа, вследствие решения руководства организац</w:t>
      </w:r>
      <w:proofErr w:type="gramStart"/>
      <w:r w:rsidRPr="00740A9A">
        <w:rPr>
          <w:color w:val="31849B" w:themeColor="accent5" w:themeShade="BF"/>
          <w:lang w:val="ru-RU" w:eastAsia="ru-RU"/>
        </w:rPr>
        <w:t>ии о е</w:t>
      </w:r>
      <w:proofErr w:type="gramEnd"/>
      <w:r w:rsidRPr="00740A9A">
        <w:rPr>
          <w:color w:val="31849B" w:themeColor="accent5" w:themeShade="BF"/>
          <w:lang w:val="ru-RU" w:eastAsia="ru-RU"/>
        </w:rPr>
        <w:t xml:space="preserve">го замене, продаже и т.д. или иной причине подлежит списанию с бухгалтерского учета. Именно поэтому ПБУ 6/01 в п.29 установило однозначную норму о списании стоимости объекта основных средств, который выбывает или не способен приносить организации экономические выгоды (доход) в будущем, с бухгалтерского учета. </w:t>
      </w:r>
    </w:p>
    <w:p w:rsidR="008F3388" w:rsidRPr="00740A9A" w:rsidRDefault="008F3388" w:rsidP="00D11977">
      <w:pPr>
        <w:numPr>
          <w:ilvl w:val="0"/>
          <w:numId w:val="42"/>
        </w:numPr>
        <w:spacing w:before="120" w:after="120" w:line="276" w:lineRule="auto"/>
        <w:jc w:val="both"/>
        <w:rPr>
          <w:color w:val="31849B" w:themeColor="accent5" w:themeShade="BF"/>
          <w:lang w:val="ru-RU" w:eastAsia="ru-RU"/>
        </w:rPr>
      </w:pPr>
      <w:r w:rsidRPr="00740A9A">
        <w:rPr>
          <w:color w:val="31849B" w:themeColor="accent5" w:themeShade="BF"/>
          <w:lang w:val="ru-RU" w:eastAsia="ru-RU"/>
        </w:rPr>
        <w:t xml:space="preserve">Исполнение этого требования в отношении активов является условием представления достоверной отчетности. В частности, п. 6 Положения по бухгалтерскому учету ПБУ 4/1999 «Бухгалтерская отчетность организации», утвержденному приказом Минфина РФ от 06.07.1999 №43н, установлено: Отчетность должна давать достоверное и полное представление о финансовом положении организации, финансовых результатах ее деятельности и изменениях в ее финансовом положении. Достоверной и полной считается бухгалтерская отчетность, сформированная исходя из правил, установленных нормативными актами по бухгалтерскому учету. </w:t>
      </w:r>
    </w:p>
    <w:p w:rsidR="008F3388" w:rsidRPr="00740A9A" w:rsidRDefault="008F3388" w:rsidP="00D11977">
      <w:pPr>
        <w:numPr>
          <w:ilvl w:val="0"/>
          <w:numId w:val="42"/>
        </w:numPr>
        <w:spacing w:before="120" w:after="120" w:line="276" w:lineRule="auto"/>
        <w:jc w:val="both"/>
        <w:rPr>
          <w:color w:val="31849B" w:themeColor="accent5" w:themeShade="BF"/>
          <w:lang w:val="ru-RU" w:eastAsia="ru-RU"/>
        </w:rPr>
      </w:pPr>
      <w:r w:rsidRPr="00740A9A">
        <w:rPr>
          <w:color w:val="31849B" w:themeColor="accent5" w:themeShade="BF"/>
          <w:lang w:val="ru-RU" w:eastAsia="ru-RU"/>
        </w:rPr>
        <w:t xml:space="preserve">Таким образом, моментом списания ОС, по которому принято решение о ликвидации, должен быть момент его вывода из производственного процесса организации, о чем должен быть составлен соответствующий документ. Таким документом является документ, однозначно свидетельствующий о фактическом выводе объекта ОС из эксплуатации (например: акт о переводе объекта ОС на ликвидацию). </w:t>
      </w:r>
    </w:p>
    <w:p w:rsidR="008F3388" w:rsidRPr="00740A9A" w:rsidRDefault="008F3388" w:rsidP="00D11977">
      <w:pPr>
        <w:numPr>
          <w:ilvl w:val="0"/>
          <w:numId w:val="42"/>
        </w:numPr>
        <w:spacing w:before="120" w:after="120" w:line="276" w:lineRule="auto"/>
        <w:jc w:val="both"/>
        <w:rPr>
          <w:color w:val="31849B" w:themeColor="accent5" w:themeShade="BF"/>
          <w:lang w:val="ru-RU" w:eastAsia="ru-RU"/>
        </w:rPr>
      </w:pPr>
      <w:r w:rsidRPr="00740A9A">
        <w:rPr>
          <w:color w:val="31849B" w:themeColor="accent5" w:themeShade="BF"/>
          <w:lang w:val="ru-RU" w:eastAsia="ru-RU"/>
        </w:rPr>
        <w:lastRenderedPageBreak/>
        <w:t xml:space="preserve">Форма акта о списании объекта основных средств ОС-4 (а, б) является утвержденным бланком первичного учетного документа, совмещающего в себе и свойства бухгалтерского регистра, в котором в обобщенном виде фиксируются данные </w:t>
      </w:r>
      <w:proofErr w:type="gramStart"/>
      <w:r w:rsidRPr="00740A9A">
        <w:rPr>
          <w:color w:val="31849B" w:themeColor="accent5" w:themeShade="BF"/>
          <w:lang w:val="ru-RU" w:eastAsia="ru-RU"/>
        </w:rPr>
        <w:t>о</w:t>
      </w:r>
      <w:proofErr w:type="gramEnd"/>
      <w:r w:rsidRPr="00740A9A">
        <w:rPr>
          <w:color w:val="31849B" w:themeColor="accent5" w:themeShade="BF"/>
          <w:lang w:val="ru-RU" w:eastAsia="ru-RU"/>
        </w:rPr>
        <w:t xml:space="preserve"> всей процедуре ликвидации ОС, а не только о ее начале. Полное его оформление и утверждение руководством организации может служить свидетельством о том, что процедура ликвидации завершена, а в ее процессе понесены определенные затраты и (или) получены определённые активы. При этом сам ликвидируемый актив в системе бухгалтерского учета уже не отражается в силу того что, не отвечает критериям признания в качестве актива. Кроме, того сам по себе первичный документ не может определять момент возникновения хозяйственной операции (в данном случае списание ОС), а всего лишь является средством ее оформления.  </w:t>
      </w:r>
    </w:p>
    <w:p w:rsidR="008F3388" w:rsidRPr="00740A9A" w:rsidRDefault="008F3388" w:rsidP="00D11977">
      <w:pPr>
        <w:numPr>
          <w:ilvl w:val="0"/>
          <w:numId w:val="42"/>
        </w:numPr>
        <w:spacing w:before="120" w:after="120" w:line="276" w:lineRule="auto"/>
        <w:jc w:val="both"/>
        <w:rPr>
          <w:color w:val="31849B" w:themeColor="accent5" w:themeShade="BF"/>
          <w:lang w:val="ru-RU" w:eastAsia="ru-RU"/>
        </w:rPr>
      </w:pPr>
      <w:r w:rsidRPr="00740A9A">
        <w:rPr>
          <w:color w:val="31849B" w:themeColor="accent5" w:themeShade="BF"/>
          <w:lang w:val="ru-RU" w:eastAsia="ru-RU"/>
        </w:rPr>
        <w:t xml:space="preserve">Затраты, которые организация несет в связи с ликвидацией ОС, признаются в бухгалтерском учете по мере их возникновения в периоде в котором соответствующие затраты были понесены. Основанием для отражения данных затрат  в акте ОС-4 и бухгалтерском учете являются иные первичные документы непосредственно оформляющие процесс ликвидации </w:t>
      </w:r>
      <w:proofErr w:type="gramStart"/>
      <w:r w:rsidRPr="00740A9A">
        <w:rPr>
          <w:color w:val="31849B" w:themeColor="accent5" w:themeShade="BF"/>
          <w:lang w:val="ru-RU" w:eastAsia="ru-RU"/>
        </w:rPr>
        <w:t>-а</w:t>
      </w:r>
      <w:proofErr w:type="gramEnd"/>
      <w:r w:rsidRPr="00740A9A">
        <w:rPr>
          <w:color w:val="31849B" w:themeColor="accent5" w:themeShade="BF"/>
          <w:lang w:val="ru-RU" w:eastAsia="ru-RU"/>
        </w:rPr>
        <w:t xml:space="preserve">кты о завершении очередного этапа, а если этапов ликвидации ОС не предусмотрено, то акты, составляемые на конец каждого отчетного периода. </w:t>
      </w:r>
    </w:p>
    <w:p w:rsidR="008F3388" w:rsidRPr="00740A9A" w:rsidRDefault="008F3388" w:rsidP="00D11977">
      <w:pPr>
        <w:numPr>
          <w:ilvl w:val="0"/>
          <w:numId w:val="42"/>
        </w:numPr>
        <w:spacing w:before="120" w:after="120" w:line="276" w:lineRule="auto"/>
        <w:jc w:val="both"/>
        <w:rPr>
          <w:color w:val="31849B" w:themeColor="accent5" w:themeShade="BF"/>
          <w:lang w:val="ru-RU" w:eastAsia="ru-RU"/>
        </w:rPr>
      </w:pPr>
      <w:proofErr w:type="gramStart"/>
      <w:r w:rsidRPr="00740A9A">
        <w:rPr>
          <w:color w:val="31849B" w:themeColor="accent5" w:themeShade="BF"/>
          <w:lang w:val="ru-RU" w:eastAsia="ru-RU"/>
        </w:rPr>
        <w:t>В случае если при принятии к учету объектов ОС, исходя из норм законодательных и иных нормативных правовых актов, судебных решений, договоров или в силу взятой на себя обязанности перед третьими лицами, у организации возникает обязательство через определённый промежуток времени ликвидировать эти объекты ОС, в бухгалтерском учете организации следует признавать оценочное обязательство с отнесением его величины на стоимость вводимых ОС.</w:t>
      </w:r>
      <w:proofErr w:type="gramEnd"/>
      <w:r w:rsidRPr="00740A9A">
        <w:rPr>
          <w:color w:val="31849B" w:themeColor="accent5" w:themeShade="BF"/>
          <w:lang w:val="ru-RU" w:eastAsia="ru-RU"/>
        </w:rPr>
        <w:t xml:space="preserve"> При ликвидации таких объектов ОС расходы, связанные с ней, будут списываться за счет ранее признанного оценочного обязательства в соответствии с ПБУ 8/10. </w:t>
      </w:r>
    </w:p>
    <w:p w:rsidR="008F3388" w:rsidRPr="00740A9A" w:rsidRDefault="008F3388" w:rsidP="00EA5B9D">
      <w:pPr>
        <w:spacing w:before="120" w:after="120" w:line="276" w:lineRule="auto"/>
        <w:jc w:val="both"/>
        <w:rPr>
          <w:lang w:val="ru-RU"/>
        </w:rPr>
      </w:pPr>
    </w:p>
    <w:p w:rsidR="008F3388" w:rsidRPr="00740A9A" w:rsidRDefault="008F3388" w:rsidP="00D11977">
      <w:pPr>
        <w:tabs>
          <w:tab w:val="left" w:pos="1719"/>
        </w:tabs>
        <w:ind w:firstLine="1725"/>
        <w:rPr>
          <w:lang w:val="ru-RU"/>
        </w:rPr>
      </w:pPr>
    </w:p>
    <w:sectPr w:rsidR="008F3388" w:rsidRPr="00740A9A" w:rsidSect="00410E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46D" w:rsidRDefault="0000446D" w:rsidP="00C76695">
      <w:r>
        <w:separator/>
      </w:r>
    </w:p>
  </w:endnote>
  <w:endnote w:type="continuationSeparator" w:id="0">
    <w:p w:rsidR="0000446D" w:rsidRDefault="0000446D" w:rsidP="00C76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88" w:rsidRDefault="002D1F03" w:rsidP="00D11977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F3388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F3388" w:rsidRDefault="008F3388" w:rsidP="002D2616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E26" w:rsidRDefault="002D1F03">
    <w:pPr>
      <w:pStyle w:val="ae"/>
      <w:jc w:val="right"/>
    </w:pPr>
    <w:fldSimple w:instr=" PAGE   \* MERGEFORMAT ">
      <w:r w:rsidR="00617ACE">
        <w:rPr>
          <w:noProof/>
        </w:rPr>
        <w:t>3</w:t>
      </w:r>
    </w:fldSimple>
  </w:p>
  <w:p w:rsidR="008F3388" w:rsidRDefault="008F3388" w:rsidP="002D2616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887" w:rsidRDefault="002D1F03">
    <w:pPr>
      <w:pStyle w:val="ae"/>
      <w:jc w:val="right"/>
    </w:pPr>
    <w:r>
      <w:fldChar w:fldCharType="begin"/>
    </w:r>
    <w:r w:rsidR="00811887">
      <w:instrText xml:space="preserve"> PAGE   \* MERGEFORMAT </w:instrText>
    </w:r>
    <w:r>
      <w:fldChar w:fldCharType="separate"/>
    </w:r>
    <w:r w:rsidR="00617ACE">
      <w:rPr>
        <w:noProof/>
      </w:rPr>
      <w:t>1</w:t>
    </w:r>
    <w:r>
      <w:fldChar w:fldCharType="end"/>
    </w:r>
  </w:p>
  <w:p w:rsidR="00811887" w:rsidRDefault="0081188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46D" w:rsidRDefault="0000446D" w:rsidP="00C76695">
      <w:r>
        <w:separator/>
      </w:r>
    </w:p>
  </w:footnote>
  <w:footnote w:type="continuationSeparator" w:id="0">
    <w:p w:rsidR="0000446D" w:rsidRDefault="0000446D" w:rsidP="00C76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887" w:rsidRDefault="0081188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B0B" w:rsidRDefault="006F3B0B">
    <w:pPr>
      <w:pStyle w:val="ac"/>
    </w:pPr>
  </w:p>
  <w:p w:rsidR="008F3388" w:rsidRDefault="008F338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E26" w:rsidRPr="00410E26" w:rsidRDefault="002D1F03" w:rsidP="00410E26">
    <w:pPr>
      <w:pStyle w:val="ac"/>
    </w:pPr>
    <w:r w:rsidRPr="002D1F03"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5" type="#_x0000_t75" alt="http://bmcenter.ru/users/3078/img/logo.jpg" style="width:64.8pt;height:24pt;visibility:visible;mso-wrap-style:square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CBA"/>
    <w:multiLevelType w:val="hybridMultilevel"/>
    <w:tmpl w:val="D9EE3E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0291B"/>
    <w:multiLevelType w:val="hybridMultilevel"/>
    <w:tmpl w:val="530671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15BF4"/>
    <w:multiLevelType w:val="hybridMultilevel"/>
    <w:tmpl w:val="D4A8B8C4"/>
    <w:lvl w:ilvl="0" w:tplc="2AC2DC1E"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4C2C58"/>
    <w:multiLevelType w:val="hybridMultilevel"/>
    <w:tmpl w:val="54187D16"/>
    <w:lvl w:ilvl="0" w:tplc="0419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07D06CA7"/>
    <w:multiLevelType w:val="hybridMultilevel"/>
    <w:tmpl w:val="07F80B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301E1"/>
    <w:multiLevelType w:val="hybridMultilevel"/>
    <w:tmpl w:val="269EF6AC"/>
    <w:lvl w:ilvl="0" w:tplc="12DE4F6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2F98451E">
      <w:start w:val="1"/>
      <w:numFmt w:val="bullet"/>
      <w:lvlText w:val=""/>
      <w:lvlJc w:val="left"/>
      <w:pPr>
        <w:tabs>
          <w:tab w:val="num" w:pos="2707"/>
        </w:tabs>
        <w:ind w:left="2707" w:hanging="34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D965692"/>
    <w:multiLevelType w:val="hybridMultilevel"/>
    <w:tmpl w:val="BD2E01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0490B"/>
    <w:multiLevelType w:val="hybridMultilevel"/>
    <w:tmpl w:val="C928A1F8"/>
    <w:lvl w:ilvl="0" w:tplc="0419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1B8D289C"/>
    <w:multiLevelType w:val="hybridMultilevel"/>
    <w:tmpl w:val="4CE6929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C60F10"/>
    <w:multiLevelType w:val="hybridMultilevel"/>
    <w:tmpl w:val="16D445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5227CC"/>
    <w:multiLevelType w:val="hybridMultilevel"/>
    <w:tmpl w:val="0A4C5374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B80879"/>
    <w:multiLevelType w:val="hybridMultilevel"/>
    <w:tmpl w:val="98C4102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37C4E5B"/>
    <w:multiLevelType w:val="hybridMultilevel"/>
    <w:tmpl w:val="A142E8B0"/>
    <w:lvl w:ilvl="0" w:tplc="2AC2DC1E"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25A86"/>
    <w:multiLevelType w:val="hybridMultilevel"/>
    <w:tmpl w:val="35BCD6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3958A8"/>
    <w:multiLevelType w:val="multilevel"/>
    <w:tmpl w:val="D5C2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4F4B38"/>
    <w:multiLevelType w:val="hybridMultilevel"/>
    <w:tmpl w:val="3BF0BB98"/>
    <w:lvl w:ilvl="0" w:tplc="0419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3C320E1C"/>
    <w:multiLevelType w:val="hybridMultilevel"/>
    <w:tmpl w:val="E75AE4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9246C"/>
    <w:multiLevelType w:val="hybridMultilevel"/>
    <w:tmpl w:val="DD42CC5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A3551E"/>
    <w:multiLevelType w:val="multilevel"/>
    <w:tmpl w:val="586C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FE4EC1"/>
    <w:multiLevelType w:val="hybridMultilevel"/>
    <w:tmpl w:val="9EF211D0"/>
    <w:lvl w:ilvl="0" w:tplc="A0F673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177C0B"/>
    <w:multiLevelType w:val="hybridMultilevel"/>
    <w:tmpl w:val="027220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E375C8"/>
    <w:multiLevelType w:val="hybridMultilevel"/>
    <w:tmpl w:val="728A776C"/>
    <w:lvl w:ilvl="0" w:tplc="0419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2">
    <w:nsid w:val="4A450B4B"/>
    <w:multiLevelType w:val="hybridMultilevel"/>
    <w:tmpl w:val="79FE9F56"/>
    <w:lvl w:ilvl="0" w:tplc="0419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3">
    <w:nsid w:val="4D5860D5"/>
    <w:multiLevelType w:val="hybridMultilevel"/>
    <w:tmpl w:val="0BA88928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03257DC"/>
    <w:multiLevelType w:val="hybridMultilevel"/>
    <w:tmpl w:val="A6F6CFF4"/>
    <w:lvl w:ilvl="0" w:tplc="2AC2DC1E"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540D81"/>
    <w:multiLevelType w:val="hybridMultilevel"/>
    <w:tmpl w:val="3BF0BB98"/>
    <w:lvl w:ilvl="0" w:tplc="0419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6">
    <w:nsid w:val="5BEC2746"/>
    <w:multiLevelType w:val="hybridMultilevel"/>
    <w:tmpl w:val="D90AD8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0B5535"/>
    <w:multiLevelType w:val="hybridMultilevel"/>
    <w:tmpl w:val="67886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FF19BD"/>
    <w:multiLevelType w:val="hybridMultilevel"/>
    <w:tmpl w:val="50AE8C9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DC7C1A"/>
    <w:multiLevelType w:val="multilevel"/>
    <w:tmpl w:val="98C410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942B52"/>
    <w:multiLevelType w:val="hybridMultilevel"/>
    <w:tmpl w:val="3E709F0E"/>
    <w:lvl w:ilvl="0" w:tplc="2AC2DC1E"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AC11E5"/>
    <w:multiLevelType w:val="multilevel"/>
    <w:tmpl w:val="B526EE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F92EF7"/>
    <w:multiLevelType w:val="hybridMultilevel"/>
    <w:tmpl w:val="9B7687AC"/>
    <w:lvl w:ilvl="0" w:tplc="15CA28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C41461"/>
    <w:multiLevelType w:val="hybridMultilevel"/>
    <w:tmpl w:val="7A126248"/>
    <w:lvl w:ilvl="0" w:tplc="BB009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C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9A6C52"/>
    <w:multiLevelType w:val="hybridMultilevel"/>
    <w:tmpl w:val="67886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AB2344"/>
    <w:multiLevelType w:val="hybridMultilevel"/>
    <w:tmpl w:val="3E8045FA"/>
    <w:lvl w:ilvl="0" w:tplc="2AC2DC1E">
      <w:numFmt w:val="bullet"/>
      <w:lvlText w:val=""/>
      <w:lvlJc w:val="left"/>
      <w:pPr>
        <w:ind w:left="15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7924239F"/>
    <w:multiLevelType w:val="hybridMultilevel"/>
    <w:tmpl w:val="ABD47C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F45E0D"/>
    <w:multiLevelType w:val="hybridMultilevel"/>
    <w:tmpl w:val="E910CDE8"/>
    <w:lvl w:ilvl="0" w:tplc="0419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8">
    <w:nsid w:val="7C227182"/>
    <w:multiLevelType w:val="hybridMultilevel"/>
    <w:tmpl w:val="B526EE9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CB32865"/>
    <w:multiLevelType w:val="hybridMultilevel"/>
    <w:tmpl w:val="522E2686"/>
    <w:lvl w:ilvl="0" w:tplc="45506B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13"/>
  </w:num>
  <w:num w:numId="3">
    <w:abstractNumId w:val="4"/>
  </w:num>
  <w:num w:numId="4">
    <w:abstractNumId w:val="38"/>
  </w:num>
  <w:num w:numId="5">
    <w:abstractNumId w:val="17"/>
  </w:num>
  <w:num w:numId="6">
    <w:abstractNumId w:val="11"/>
  </w:num>
  <w:num w:numId="7">
    <w:abstractNumId w:val="29"/>
  </w:num>
  <w:num w:numId="8">
    <w:abstractNumId w:val="23"/>
  </w:num>
  <w:num w:numId="9">
    <w:abstractNumId w:val="31"/>
  </w:num>
  <w:num w:numId="10">
    <w:abstractNumId w:val="10"/>
  </w:num>
  <w:num w:numId="11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</w:num>
  <w:num w:numId="13">
    <w:abstractNumId w:val="18"/>
  </w:num>
  <w:num w:numId="14">
    <w:abstractNumId w:val="32"/>
  </w:num>
  <w:num w:numId="15">
    <w:abstractNumId w:val="39"/>
  </w:num>
  <w:num w:numId="16">
    <w:abstractNumId w:val="5"/>
  </w:num>
  <w:num w:numId="17">
    <w:abstractNumId w:val="20"/>
  </w:num>
  <w:num w:numId="18">
    <w:abstractNumId w:val="6"/>
  </w:num>
  <w:num w:numId="19">
    <w:abstractNumId w:val="12"/>
  </w:num>
  <w:num w:numId="20">
    <w:abstractNumId w:val="34"/>
  </w:num>
  <w:num w:numId="21">
    <w:abstractNumId w:val="26"/>
  </w:num>
  <w:num w:numId="22">
    <w:abstractNumId w:val="27"/>
  </w:num>
  <w:num w:numId="23">
    <w:abstractNumId w:val="1"/>
  </w:num>
  <w:num w:numId="24">
    <w:abstractNumId w:val="0"/>
  </w:num>
  <w:num w:numId="25">
    <w:abstractNumId w:val="30"/>
  </w:num>
  <w:num w:numId="26">
    <w:abstractNumId w:val="2"/>
  </w:num>
  <w:num w:numId="27">
    <w:abstractNumId w:val="24"/>
  </w:num>
  <w:num w:numId="28">
    <w:abstractNumId w:val="16"/>
  </w:num>
  <w:num w:numId="29">
    <w:abstractNumId w:val="21"/>
  </w:num>
  <w:num w:numId="30">
    <w:abstractNumId w:val="37"/>
  </w:num>
  <w:num w:numId="31">
    <w:abstractNumId w:val="35"/>
  </w:num>
  <w:num w:numId="32">
    <w:abstractNumId w:val="15"/>
  </w:num>
  <w:num w:numId="33">
    <w:abstractNumId w:val="25"/>
  </w:num>
  <w:num w:numId="34">
    <w:abstractNumId w:val="9"/>
  </w:num>
  <w:num w:numId="35">
    <w:abstractNumId w:val="19"/>
  </w:num>
  <w:num w:numId="36">
    <w:abstractNumId w:val="8"/>
  </w:num>
  <w:num w:numId="37">
    <w:abstractNumId w:val="7"/>
  </w:num>
  <w:num w:numId="38">
    <w:abstractNumId w:val="22"/>
  </w:num>
  <w:num w:numId="39">
    <w:abstractNumId w:val="3"/>
  </w:num>
  <w:num w:numId="40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8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945"/>
    <w:rsid w:val="0000292A"/>
    <w:rsid w:val="00002B20"/>
    <w:rsid w:val="00004341"/>
    <w:rsid w:val="0000446D"/>
    <w:rsid w:val="0000615A"/>
    <w:rsid w:val="00006D89"/>
    <w:rsid w:val="00014498"/>
    <w:rsid w:val="00017DF0"/>
    <w:rsid w:val="00033188"/>
    <w:rsid w:val="00037D8E"/>
    <w:rsid w:val="00047A04"/>
    <w:rsid w:val="00060D07"/>
    <w:rsid w:val="00060EC4"/>
    <w:rsid w:val="0006738C"/>
    <w:rsid w:val="0007007E"/>
    <w:rsid w:val="00071DD6"/>
    <w:rsid w:val="000764F2"/>
    <w:rsid w:val="00077B25"/>
    <w:rsid w:val="0008346E"/>
    <w:rsid w:val="00083F32"/>
    <w:rsid w:val="00090C14"/>
    <w:rsid w:val="000B28B2"/>
    <w:rsid w:val="000B4F53"/>
    <w:rsid w:val="000B5F9C"/>
    <w:rsid w:val="000C502A"/>
    <w:rsid w:val="000D0470"/>
    <w:rsid w:val="000D2C8A"/>
    <w:rsid w:val="000E1397"/>
    <w:rsid w:val="000E1F9C"/>
    <w:rsid w:val="000E45C5"/>
    <w:rsid w:val="000F613A"/>
    <w:rsid w:val="00100A2B"/>
    <w:rsid w:val="00105946"/>
    <w:rsid w:val="001300F7"/>
    <w:rsid w:val="00143B5F"/>
    <w:rsid w:val="0014566E"/>
    <w:rsid w:val="0015069C"/>
    <w:rsid w:val="00153D9C"/>
    <w:rsid w:val="0015557F"/>
    <w:rsid w:val="00157A7A"/>
    <w:rsid w:val="001620B5"/>
    <w:rsid w:val="001633D3"/>
    <w:rsid w:val="00180A4B"/>
    <w:rsid w:val="001840F3"/>
    <w:rsid w:val="00186F4D"/>
    <w:rsid w:val="001A5D02"/>
    <w:rsid w:val="001B5664"/>
    <w:rsid w:val="001D4991"/>
    <w:rsid w:val="001D782D"/>
    <w:rsid w:val="001E1D17"/>
    <w:rsid w:val="001E20A2"/>
    <w:rsid w:val="001E2919"/>
    <w:rsid w:val="001E2E22"/>
    <w:rsid w:val="001E5766"/>
    <w:rsid w:val="001F0427"/>
    <w:rsid w:val="001F3A9F"/>
    <w:rsid w:val="00200C82"/>
    <w:rsid w:val="002017BB"/>
    <w:rsid w:val="002314EE"/>
    <w:rsid w:val="00247CD7"/>
    <w:rsid w:val="0025484D"/>
    <w:rsid w:val="0025528E"/>
    <w:rsid w:val="00257401"/>
    <w:rsid w:val="00271B64"/>
    <w:rsid w:val="002741E4"/>
    <w:rsid w:val="0027513A"/>
    <w:rsid w:val="00282256"/>
    <w:rsid w:val="002870A9"/>
    <w:rsid w:val="00287CCF"/>
    <w:rsid w:val="0029177E"/>
    <w:rsid w:val="00292197"/>
    <w:rsid w:val="002B0718"/>
    <w:rsid w:val="002B1A74"/>
    <w:rsid w:val="002B53EF"/>
    <w:rsid w:val="002C4B30"/>
    <w:rsid w:val="002C5BD8"/>
    <w:rsid w:val="002C7361"/>
    <w:rsid w:val="002C7D2B"/>
    <w:rsid w:val="002D1F03"/>
    <w:rsid w:val="002D2616"/>
    <w:rsid w:val="002D5CD4"/>
    <w:rsid w:val="002F02DE"/>
    <w:rsid w:val="002F56B7"/>
    <w:rsid w:val="003044EB"/>
    <w:rsid w:val="0030575E"/>
    <w:rsid w:val="003207A9"/>
    <w:rsid w:val="00323F6B"/>
    <w:rsid w:val="0032679E"/>
    <w:rsid w:val="0035347F"/>
    <w:rsid w:val="00354A78"/>
    <w:rsid w:val="00366693"/>
    <w:rsid w:val="003704AE"/>
    <w:rsid w:val="003842FC"/>
    <w:rsid w:val="00385A29"/>
    <w:rsid w:val="00391965"/>
    <w:rsid w:val="00393FE7"/>
    <w:rsid w:val="003B16BA"/>
    <w:rsid w:val="003C344C"/>
    <w:rsid w:val="003D1689"/>
    <w:rsid w:val="003D4AA9"/>
    <w:rsid w:val="003E5F5D"/>
    <w:rsid w:val="003F3220"/>
    <w:rsid w:val="003F5D2F"/>
    <w:rsid w:val="003F6411"/>
    <w:rsid w:val="00400A6F"/>
    <w:rsid w:val="00410E26"/>
    <w:rsid w:val="004120C8"/>
    <w:rsid w:val="00417E0B"/>
    <w:rsid w:val="00425DDB"/>
    <w:rsid w:val="004331B1"/>
    <w:rsid w:val="004339A4"/>
    <w:rsid w:val="00436D3A"/>
    <w:rsid w:val="004408B2"/>
    <w:rsid w:val="00456FD8"/>
    <w:rsid w:val="00462DF2"/>
    <w:rsid w:val="00464A5D"/>
    <w:rsid w:val="00475FB0"/>
    <w:rsid w:val="0048228B"/>
    <w:rsid w:val="004914BA"/>
    <w:rsid w:val="0049377D"/>
    <w:rsid w:val="004A0F0A"/>
    <w:rsid w:val="004A12F7"/>
    <w:rsid w:val="004A770C"/>
    <w:rsid w:val="004C1D4E"/>
    <w:rsid w:val="004C5D51"/>
    <w:rsid w:val="004C60CF"/>
    <w:rsid w:val="004E2223"/>
    <w:rsid w:val="004E35F4"/>
    <w:rsid w:val="004F5B39"/>
    <w:rsid w:val="004F60A3"/>
    <w:rsid w:val="004F6218"/>
    <w:rsid w:val="004F76D0"/>
    <w:rsid w:val="0050019C"/>
    <w:rsid w:val="00501A38"/>
    <w:rsid w:val="005021F3"/>
    <w:rsid w:val="0052193D"/>
    <w:rsid w:val="00526327"/>
    <w:rsid w:val="00532242"/>
    <w:rsid w:val="005456BF"/>
    <w:rsid w:val="005539E7"/>
    <w:rsid w:val="005745D1"/>
    <w:rsid w:val="00577CCC"/>
    <w:rsid w:val="00577F5D"/>
    <w:rsid w:val="005852F3"/>
    <w:rsid w:val="00590244"/>
    <w:rsid w:val="00595A96"/>
    <w:rsid w:val="005C6329"/>
    <w:rsid w:val="005E3A3A"/>
    <w:rsid w:val="00605FAA"/>
    <w:rsid w:val="00607EE4"/>
    <w:rsid w:val="00610548"/>
    <w:rsid w:val="00615CBF"/>
    <w:rsid w:val="00617ACE"/>
    <w:rsid w:val="00630F8B"/>
    <w:rsid w:val="00633278"/>
    <w:rsid w:val="00634D42"/>
    <w:rsid w:val="006437FE"/>
    <w:rsid w:val="0065374D"/>
    <w:rsid w:val="00665992"/>
    <w:rsid w:val="00672DA8"/>
    <w:rsid w:val="00673BFF"/>
    <w:rsid w:val="006826AD"/>
    <w:rsid w:val="00691DF9"/>
    <w:rsid w:val="00693626"/>
    <w:rsid w:val="00695C18"/>
    <w:rsid w:val="006A0EB0"/>
    <w:rsid w:val="006A1DC8"/>
    <w:rsid w:val="006A4912"/>
    <w:rsid w:val="006A4F90"/>
    <w:rsid w:val="006C0506"/>
    <w:rsid w:val="006C091B"/>
    <w:rsid w:val="006C3623"/>
    <w:rsid w:val="006E11D2"/>
    <w:rsid w:val="006E499D"/>
    <w:rsid w:val="006F281F"/>
    <w:rsid w:val="006F3B0B"/>
    <w:rsid w:val="006F6145"/>
    <w:rsid w:val="00701363"/>
    <w:rsid w:val="007019AC"/>
    <w:rsid w:val="00701AB5"/>
    <w:rsid w:val="00702E4A"/>
    <w:rsid w:val="0070383D"/>
    <w:rsid w:val="00713143"/>
    <w:rsid w:val="00717D67"/>
    <w:rsid w:val="007235D1"/>
    <w:rsid w:val="0072365C"/>
    <w:rsid w:val="007237F2"/>
    <w:rsid w:val="007363BA"/>
    <w:rsid w:val="00736A76"/>
    <w:rsid w:val="007371F5"/>
    <w:rsid w:val="00737438"/>
    <w:rsid w:val="00740A9A"/>
    <w:rsid w:val="00750EB4"/>
    <w:rsid w:val="00760ED3"/>
    <w:rsid w:val="007617CD"/>
    <w:rsid w:val="007646D5"/>
    <w:rsid w:val="0076620D"/>
    <w:rsid w:val="00772E61"/>
    <w:rsid w:val="0077617F"/>
    <w:rsid w:val="00777FAF"/>
    <w:rsid w:val="00786703"/>
    <w:rsid w:val="0078738B"/>
    <w:rsid w:val="007A0B54"/>
    <w:rsid w:val="007A2482"/>
    <w:rsid w:val="007A481F"/>
    <w:rsid w:val="007A597A"/>
    <w:rsid w:val="007B19C6"/>
    <w:rsid w:val="007C0617"/>
    <w:rsid w:val="007C0968"/>
    <w:rsid w:val="007C3EEC"/>
    <w:rsid w:val="007C67A3"/>
    <w:rsid w:val="007C6FE1"/>
    <w:rsid w:val="007F23DC"/>
    <w:rsid w:val="007F70C7"/>
    <w:rsid w:val="008011E0"/>
    <w:rsid w:val="00802CD8"/>
    <w:rsid w:val="008103AF"/>
    <w:rsid w:val="0081055C"/>
    <w:rsid w:val="00810B00"/>
    <w:rsid w:val="00811887"/>
    <w:rsid w:val="0081745A"/>
    <w:rsid w:val="00830694"/>
    <w:rsid w:val="00831253"/>
    <w:rsid w:val="00840D52"/>
    <w:rsid w:val="008441A3"/>
    <w:rsid w:val="00854923"/>
    <w:rsid w:val="00856EE8"/>
    <w:rsid w:val="0087144D"/>
    <w:rsid w:val="00874045"/>
    <w:rsid w:val="00875626"/>
    <w:rsid w:val="008758C0"/>
    <w:rsid w:val="0088097A"/>
    <w:rsid w:val="0088105B"/>
    <w:rsid w:val="00881E58"/>
    <w:rsid w:val="00883639"/>
    <w:rsid w:val="008847AE"/>
    <w:rsid w:val="008905CE"/>
    <w:rsid w:val="00891F7C"/>
    <w:rsid w:val="00894F5C"/>
    <w:rsid w:val="008A0A54"/>
    <w:rsid w:val="008A4933"/>
    <w:rsid w:val="008B536C"/>
    <w:rsid w:val="008B5CF0"/>
    <w:rsid w:val="008C72EE"/>
    <w:rsid w:val="008D2E64"/>
    <w:rsid w:val="008E5598"/>
    <w:rsid w:val="008F3388"/>
    <w:rsid w:val="00904BCA"/>
    <w:rsid w:val="00912D15"/>
    <w:rsid w:val="00912E44"/>
    <w:rsid w:val="0092517B"/>
    <w:rsid w:val="00925615"/>
    <w:rsid w:val="00945701"/>
    <w:rsid w:val="00957382"/>
    <w:rsid w:val="00957D0B"/>
    <w:rsid w:val="0096089B"/>
    <w:rsid w:val="00963E1B"/>
    <w:rsid w:val="009717AB"/>
    <w:rsid w:val="009737BE"/>
    <w:rsid w:val="00977C03"/>
    <w:rsid w:val="00980CEC"/>
    <w:rsid w:val="00981EBA"/>
    <w:rsid w:val="00985B70"/>
    <w:rsid w:val="00986C70"/>
    <w:rsid w:val="00990A72"/>
    <w:rsid w:val="009A0E90"/>
    <w:rsid w:val="009A1D84"/>
    <w:rsid w:val="009A3715"/>
    <w:rsid w:val="009A4581"/>
    <w:rsid w:val="009A6BB9"/>
    <w:rsid w:val="009A76DB"/>
    <w:rsid w:val="009B237F"/>
    <w:rsid w:val="009B3F9D"/>
    <w:rsid w:val="009B47E6"/>
    <w:rsid w:val="009B5321"/>
    <w:rsid w:val="009B5D86"/>
    <w:rsid w:val="009B66D6"/>
    <w:rsid w:val="009C0D47"/>
    <w:rsid w:val="009D0CAA"/>
    <w:rsid w:val="009D1FD5"/>
    <w:rsid w:val="009D3FA3"/>
    <w:rsid w:val="009D46F6"/>
    <w:rsid w:val="009E139F"/>
    <w:rsid w:val="009F4320"/>
    <w:rsid w:val="009F60C3"/>
    <w:rsid w:val="009F6978"/>
    <w:rsid w:val="009F754D"/>
    <w:rsid w:val="00A051ED"/>
    <w:rsid w:val="00A063D6"/>
    <w:rsid w:val="00A1673D"/>
    <w:rsid w:val="00A171B7"/>
    <w:rsid w:val="00A22D36"/>
    <w:rsid w:val="00A23192"/>
    <w:rsid w:val="00A2444B"/>
    <w:rsid w:val="00A247EF"/>
    <w:rsid w:val="00A32DB1"/>
    <w:rsid w:val="00A379F9"/>
    <w:rsid w:val="00A533B1"/>
    <w:rsid w:val="00A54E07"/>
    <w:rsid w:val="00A55EA2"/>
    <w:rsid w:val="00A604EE"/>
    <w:rsid w:val="00A6197D"/>
    <w:rsid w:val="00A651A6"/>
    <w:rsid w:val="00A74442"/>
    <w:rsid w:val="00A74BF9"/>
    <w:rsid w:val="00A774B0"/>
    <w:rsid w:val="00A77B1F"/>
    <w:rsid w:val="00A818B4"/>
    <w:rsid w:val="00A835D0"/>
    <w:rsid w:val="00A922CE"/>
    <w:rsid w:val="00A933F9"/>
    <w:rsid w:val="00A93658"/>
    <w:rsid w:val="00A96D54"/>
    <w:rsid w:val="00AA0945"/>
    <w:rsid w:val="00AA40A7"/>
    <w:rsid w:val="00AB106A"/>
    <w:rsid w:val="00AC0E94"/>
    <w:rsid w:val="00AC26D9"/>
    <w:rsid w:val="00AC5A01"/>
    <w:rsid w:val="00AD5BBB"/>
    <w:rsid w:val="00AE3BB5"/>
    <w:rsid w:val="00B00015"/>
    <w:rsid w:val="00B05A97"/>
    <w:rsid w:val="00B30914"/>
    <w:rsid w:val="00B345A1"/>
    <w:rsid w:val="00B35147"/>
    <w:rsid w:val="00B4051C"/>
    <w:rsid w:val="00B41E07"/>
    <w:rsid w:val="00B56720"/>
    <w:rsid w:val="00B65BC1"/>
    <w:rsid w:val="00B8138C"/>
    <w:rsid w:val="00B85504"/>
    <w:rsid w:val="00B926BB"/>
    <w:rsid w:val="00BA1911"/>
    <w:rsid w:val="00BA331E"/>
    <w:rsid w:val="00BB31B2"/>
    <w:rsid w:val="00BB4354"/>
    <w:rsid w:val="00BB46C6"/>
    <w:rsid w:val="00BB63DE"/>
    <w:rsid w:val="00BC7261"/>
    <w:rsid w:val="00BD1956"/>
    <w:rsid w:val="00BF6B47"/>
    <w:rsid w:val="00C01982"/>
    <w:rsid w:val="00C02FC5"/>
    <w:rsid w:val="00C2408F"/>
    <w:rsid w:val="00C30545"/>
    <w:rsid w:val="00C30892"/>
    <w:rsid w:val="00C313D4"/>
    <w:rsid w:val="00C313EB"/>
    <w:rsid w:val="00C33D86"/>
    <w:rsid w:val="00C424B3"/>
    <w:rsid w:val="00C44762"/>
    <w:rsid w:val="00C45E30"/>
    <w:rsid w:val="00C6053B"/>
    <w:rsid w:val="00C76695"/>
    <w:rsid w:val="00C84AC5"/>
    <w:rsid w:val="00C86B7F"/>
    <w:rsid w:val="00C87943"/>
    <w:rsid w:val="00C93EE9"/>
    <w:rsid w:val="00C95B78"/>
    <w:rsid w:val="00CA26F5"/>
    <w:rsid w:val="00CA4B37"/>
    <w:rsid w:val="00CB0E8B"/>
    <w:rsid w:val="00CB55B7"/>
    <w:rsid w:val="00CC21D4"/>
    <w:rsid w:val="00CC22E4"/>
    <w:rsid w:val="00CC6D25"/>
    <w:rsid w:val="00CD0F28"/>
    <w:rsid w:val="00CD23F1"/>
    <w:rsid w:val="00CD7323"/>
    <w:rsid w:val="00CD7DD3"/>
    <w:rsid w:val="00CF11C2"/>
    <w:rsid w:val="00CF3147"/>
    <w:rsid w:val="00CF5484"/>
    <w:rsid w:val="00CF677B"/>
    <w:rsid w:val="00D02060"/>
    <w:rsid w:val="00D033A2"/>
    <w:rsid w:val="00D11977"/>
    <w:rsid w:val="00D21ADD"/>
    <w:rsid w:val="00D23CD6"/>
    <w:rsid w:val="00D263BA"/>
    <w:rsid w:val="00D275EF"/>
    <w:rsid w:val="00D33781"/>
    <w:rsid w:val="00D46C57"/>
    <w:rsid w:val="00D46D9A"/>
    <w:rsid w:val="00D51F22"/>
    <w:rsid w:val="00D5398B"/>
    <w:rsid w:val="00D5698B"/>
    <w:rsid w:val="00D64AC9"/>
    <w:rsid w:val="00D679C6"/>
    <w:rsid w:val="00D76D55"/>
    <w:rsid w:val="00D8053D"/>
    <w:rsid w:val="00D91FC7"/>
    <w:rsid w:val="00D97267"/>
    <w:rsid w:val="00DA1131"/>
    <w:rsid w:val="00DA42BF"/>
    <w:rsid w:val="00DB12F7"/>
    <w:rsid w:val="00DC796C"/>
    <w:rsid w:val="00DD02F9"/>
    <w:rsid w:val="00DD105C"/>
    <w:rsid w:val="00DD272F"/>
    <w:rsid w:val="00DD6A6F"/>
    <w:rsid w:val="00DE568C"/>
    <w:rsid w:val="00E10606"/>
    <w:rsid w:val="00E11C2E"/>
    <w:rsid w:val="00E1351C"/>
    <w:rsid w:val="00E15DEC"/>
    <w:rsid w:val="00E168EC"/>
    <w:rsid w:val="00E37F6C"/>
    <w:rsid w:val="00E453EE"/>
    <w:rsid w:val="00E47079"/>
    <w:rsid w:val="00E51D9C"/>
    <w:rsid w:val="00E54BB9"/>
    <w:rsid w:val="00E60CD8"/>
    <w:rsid w:val="00E61C3B"/>
    <w:rsid w:val="00E623BF"/>
    <w:rsid w:val="00E725E9"/>
    <w:rsid w:val="00E808DC"/>
    <w:rsid w:val="00E8631A"/>
    <w:rsid w:val="00E879D2"/>
    <w:rsid w:val="00E91502"/>
    <w:rsid w:val="00E96C86"/>
    <w:rsid w:val="00EA1A46"/>
    <w:rsid w:val="00EA5B9D"/>
    <w:rsid w:val="00EA7470"/>
    <w:rsid w:val="00EB7A39"/>
    <w:rsid w:val="00EE03F9"/>
    <w:rsid w:val="00EE42C8"/>
    <w:rsid w:val="00EF0783"/>
    <w:rsid w:val="00EF165E"/>
    <w:rsid w:val="00EF4C77"/>
    <w:rsid w:val="00F04D51"/>
    <w:rsid w:val="00F07038"/>
    <w:rsid w:val="00F07DE0"/>
    <w:rsid w:val="00F15E1E"/>
    <w:rsid w:val="00F2028B"/>
    <w:rsid w:val="00F27636"/>
    <w:rsid w:val="00F276EB"/>
    <w:rsid w:val="00F34648"/>
    <w:rsid w:val="00F34AF4"/>
    <w:rsid w:val="00F419C6"/>
    <w:rsid w:val="00F4528C"/>
    <w:rsid w:val="00F65F12"/>
    <w:rsid w:val="00F67272"/>
    <w:rsid w:val="00F71D57"/>
    <w:rsid w:val="00F768B5"/>
    <w:rsid w:val="00F80A4A"/>
    <w:rsid w:val="00F864A7"/>
    <w:rsid w:val="00F905AF"/>
    <w:rsid w:val="00F93115"/>
    <w:rsid w:val="00FA4478"/>
    <w:rsid w:val="00FB2ED4"/>
    <w:rsid w:val="00FC6A5D"/>
    <w:rsid w:val="00FD3D0F"/>
    <w:rsid w:val="00FD4F71"/>
    <w:rsid w:val="00FE11DD"/>
    <w:rsid w:val="00FE769A"/>
    <w:rsid w:val="00FF2CFD"/>
    <w:rsid w:val="00FF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45"/>
    <w:rPr>
      <w:sz w:val="24"/>
      <w:szCs w:val="24"/>
      <w:lang w:val="en-US" w:eastAsia="en-US"/>
    </w:rPr>
  </w:style>
  <w:style w:type="paragraph" w:styleId="1">
    <w:name w:val="heading 1"/>
    <w:basedOn w:val="a"/>
    <w:next w:val="a0"/>
    <w:link w:val="10"/>
    <w:uiPriority w:val="99"/>
    <w:qFormat/>
    <w:rsid w:val="00C86B7F"/>
    <w:pPr>
      <w:keepNext/>
      <w:keepLines/>
      <w:pageBreakBefore/>
      <w:suppressAutoHyphens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A6BB9"/>
    <w:pPr>
      <w:keepNext/>
      <w:keepLines/>
      <w:suppressAutoHyphens/>
      <w:spacing w:before="240" w:after="12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3512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553512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0">
    <w:name w:val="Body Text"/>
    <w:basedOn w:val="a"/>
    <w:link w:val="a4"/>
    <w:uiPriority w:val="99"/>
    <w:rsid w:val="00633278"/>
    <w:pPr>
      <w:spacing w:before="120"/>
      <w:ind w:firstLine="567"/>
      <w:jc w:val="both"/>
    </w:pPr>
  </w:style>
  <w:style w:type="character" w:customStyle="1" w:styleId="a4">
    <w:name w:val="Основной текст Знак"/>
    <w:basedOn w:val="a1"/>
    <w:link w:val="a0"/>
    <w:uiPriority w:val="99"/>
    <w:locked/>
    <w:rsid w:val="00605FAA"/>
    <w:rPr>
      <w:sz w:val="24"/>
      <w:lang w:val="en-US" w:eastAsia="en-US"/>
    </w:rPr>
  </w:style>
  <w:style w:type="paragraph" w:styleId="a5">
    <w:name w:val="Title"/>
    <w:basedOn w:val="a"/>
    <w:next w:val="1"/>
    <w:link w:val="a6"/>
    <w:uiPriority w:val="99"/>
    <w:qFormat/>
    <w:rsid w:val="009A6BB9"/>
    <w:pPr>
      <w:keepLines/>
      <w:suppressAutoHyphens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1"/>
    <w:link w:val="a5"/>
    <w:uiPriority w:val="10"/>
    <w:rsid w:val="00553512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214">
    <w:name w:val="Стиль Заголовок 2 + 14 пт курсив"/>
    <w:basedOn w:val="2"/>
    <w:uiPriority w:val="99"/>
    <w:rsid w:val="00633278"/>
    <w:pPr>
      <w:keepLines w:val="0"/>
      <w:suppressAutoHyphens w:val="0"/>
    </w:pPr>
    <w:rPr>
      <w:i/>
    </w:rPr>
  </w:style>
  <w:style w:type="character" w:styleId="a7">
    <w:name w:val="Hyperlink"/>
    <w:basedOn w:val="a1"/>
    <w:uiPriority w:val="99"/>
    <w:rsid w:val="00F864A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E03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53512"/>
    <w:rPr>
      <w:sz w:val="0"/>
      <w:szCs w:val="0"/>
      <w:lang w:val="en-US" w:eastAsia="en-US"/>
    </w:rPr>
  </w:style>
  <w:style w:type="table" w:styleId="aa">
    <w:name w:val="Table Grid"/>
    <w:basedOn w:val="a2"/>
    <w:uiPriority w:val="99"/>
    <w:rsid w:val="00634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1E1D17"/>
    <w:pPr>
      <w:spacing w:before="100" w:beforeAutospacing="1" w:after="100" w:afterAutospacing="1"/>
    </w:pPr>
    <w:rPr>
      <w:lang w:val="ru-RU" w:eastAsia="ru-RU"/>
    </w:rPr>
  </w:style>
  <w:style w:type="paragraph" w:styleId="ac">
    <w:name w:val="header"/>
    <w:basedOn w:val="a"/>
    <w:link w:val="ad"/>
    <w:uiPriority w:val="99"/>
    <w:rsid w:val="00C7669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C76695"/>
    <w:rPr>
      <w:sz w:val="24"/>
      <w:lang w:val="en-US" w:eastAsia="en-US"/>
    </w:rPr>
  </w:style>
  <w:style w:type="paragraph" w:styleId="ae">
    <w:name w:val="footer"/>
    <w:basedOn w:val="a"/>
    <w:link w:val="af"/>
    <w:uiPriority w:val="99"/>
    <w:rsid w:val="00C7669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locked/>
    <w:rsid w:val="00C76695"/>
    <w:rPr>
      <w:sz w:val="24"/>
      <w:lang w:val="en-US" w:eastAsia="en-US"/>
    </w:rPr>
  </w:style>
  <w:style w:type="character" w:styleId="af0">
    <w:name w:val="page number"/>
    <w:basedOn w:val="a1"/>
    <w:uiPriority w:val="99"/>
    <w:rsid w:val="002D2616"/>
    <w:rPr>
      <w:rFonts w:cs="Times New Roman"/>
    </w:rPr>
  </w:style>
  <w:style w:type="paragraph" w:styleId="af1">
    <w:name w:val="Date"/>
    <w:basedOn w:val="a"/>
    <w:next w:val="a"/>
    <w:link w:val="af2"/>
    <w:uiPriority w:val="99"/>
    <w:rsid w:val="00AE3BB5"/>
  </w:style>
  <w:style w:type="character" w:customStyle="1" w:styleId="af2">
    <w:name w:val="Дата Знак"/>
    <w:basedOn w:val="a1"/>
    <w:link w:val="af1"/>
    <w:uiPriority w:val="99"/>
    <w:semiHidden/>
    <w:rsid w:val="00553512"/>
    <w:rPr>
      <w:sz w:val="24"/>
      <w:szCs w:val="24"/>
      <w:lang w:val="en-US" w:eastAsia="en-US"/>
    </w:rPr>
  </w:style>
  <w:style w:type="character" w:styleId="af3">
    <w:name w:val="Strong"/>
    <w:basedOn w:val="a1"/>
    <w:uiPriority w:val="99"/>
    <w:qFormat/>
    <w:rsid w:val="004A12F7"/>
    <w:rPr>
      <w:rFonts w:cs="Times New Roman"/>
      <w:b/>
      <w:bCs/>
    </w:rPr>
  </w:style>
  <w:style w:type="paragraph" w:styleId="af4">
    <w:name w:val="Subtitle"/>
    <w:basedOn w:val="a"/>
    <w:next w:val="a0"/>
    <w:link w:val="af5"/>
    <w:uiPriority w:val="99"/>
    <w:qFormat/>
    <w:rsid w:val="0027513A"/>
    <w:pPr>
      <w:keepNext/>
      <w:suppressAutoHyphens/>
      <w:spacing w:before="240" w:after="120"/>
      <w:jc w:val="center"/>
    </w:pPr>
    <w:rPr>
      <w:rFonts w:ascii="Arial" w:eastAsia="SimSun" w:hAnsi="Arial" w:cs="Mangal"/>
      <w:i/>
      <w:iCs/>
      <w:sz w:val="28"/>
      <w:szCs w:val="28"/>
      <w:lang w:eastAsia="ar-SA"/>
    </w:rPr>
  </w:style>
  <w:style w:type="character" w:customStyle="1" w:styleId="af5">
    <w:name w:val="Подзаголовок Знак"/>
    <w:basedOn w:val="a1"/>
    <w:link w:val="af4"/>
    <w:uiPriority w:val="99"/>
    <w:locked/>
    <w:rsid w:val="0027513A"/>
    <w:rPr>
      <w:rFonts w:ascii="Arial" w:eastAsia="SimSun" w:hAnsi="Arial" w:cs="Mangal"/>
      <w:i/>
      <w:iCs/>
      <w:sz w:val="28"/>
      <w:szCs w:val="28"/>
      <w:lang w:val="en-US" w:eastAsia="ar-SA" w:bidi="ar-SA"/>
    </w:rPr>
  </w:style>
  <w:style w:type="table" w:customStyle="1" w:styleId="11">
    <w:name w:val="Сетка таблицы1"/>
    <w:basedOn w:val="a2"/>
    <w:next w:val="aa"/>
    <w:uiPriority w:val="59"/>
    <w:rsid w:val="006F3B0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939</Words>
  <Characters>5357</Characters>
  <Application>Microsoft Office Word</Application>
  <DocSecurity>0</DocSecurity>
  <Lines>44</Lines>
  <Paragraphs>12</Paragraphs>
  <ScaleCrop>false</ScaleCrop>
  <Company>Krokoz™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METHODOLOGICAL CENTER</dc:title>
  <dc:creator>03compu.ru</dc:creator>
  <cp:lastModifiedBy>Наталья</cp:lastModifiedBy>
  <cp:revision>6</cp:revision>
  <cp:lastPrinted>2009-03-30T07:48:00Z</cp:lastPrinted>
  <dcterms:created xsi:type="dcterms:W3CDTF">2018-11-21T09:43:00Z</dcterms:created>
  <dcterms:modified xsi:type="dcterms:W3CDTF">2019-01-24T16:37:00Z</dcterms:modified>
</cp:coreProperties>
</file>